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HAnsi" w:hAnsiTheme="minorHAnsi" w:cs="Arial"/>
          <w:color w:val="auto"/>
          <w:sz w:val="24"/>
          <w:szCs w:val="24"/>
          <w:lang w:val="es-MX" w:eastAsia="en-US"/>
        </w:rPr>
        <w:id w:val="1929460848"/>
        <w:docPartObj>
          <w:docPartGallery w:val="Table of Contents"/>
          <w:docPartUnique/>
        </w:docPartObj>
      </w:sdtPr>
      <w:sdtEndPr>
        <w:rPr>
          <w:b/>
          <w:bCs/>
        </w:rPr>
      </w:sdtEndPr>
      <w:sdtContent>
        <w:p w14:paraId="1F15D792" w14:textId="5E24814A" w:rsidR="00811E6D" w:rsidRPr="002D1216" w:rsidRDefault="00811E6D">
          <w:pPr>
            <w:pStyle w:val="TtuloTDC"/>
            <w:rPr>
              <w:rFonts w:asciiTheme="minorHAnsi" w:hAnsiTheme="minorHAnsi" w:cs="Arial"/>
              <w:sz w:val="24"/>
              <w:szCs w:val="24"/>
            </w:rPr>
          </w:pPr>
          <w:r w:rsidRPr="002D1216">
            <w:rPr>
              <w:rFonts w:asciiTheme="minorHAnsi" w:hAnsiTheme="minorHAnsi" w:cs="Arial"/>
              <w:sz w:val="24"/>
              <w:szCs w:val="24"/>
              <w:lang w:val="es-MX"/>
            </w:rPr>
            <w:t>Tabla de contenido</w:t>
          </w:r>
        </w:p>
        <w:p w14:paraId="0A847552" w14:textId="602B0C74" w:rsidR="00720FD3" w:rsidRPr="00720FD3" w:rsidRDefault="00811E6D">
          <w:pPr>
            <w:pStyle w:val="TDC1"/>
            <w:tabs>
              <w:tab w:val="right" w:leader="dot" w:pos="9062"/>
            </w:tabs>
            <w:rPr>
              <w:rFonts w:eastAsiaTheme="minorEastAsia"/>
              <w:noProof/>
              <w:kern w:val="2"/>
              <w:lang w:eastAsia="es-CO"/>
              <w14:ligatures w14:val="standardContextual"/>
            </w:rPr>
          </w:pPr>
          <w:r w:rsidRPr="002D1216">
            <w:rPr>
              <w:rFonts w:cs="Arial"/>
            </w:rPr>
            <w:fldChar w:fldCharType="begin"/>
          </w:r>
          <w:r w:rsidRPr="002D1216">
            <w:rPr>
              <w:rFonts w:cs="Arial"/>
            </w:rPr>
            <w:instrText xml:space="preserve"> TOC \o "1-3" \h \z \u </w:instrText>
          </w:r>
          <w:r w:rsidRPr="002D1216">
            <w:rPr>
              <w:rFonts w:cs="Arial"/>
            </w:rPr>
            <w:fldChar w:fldCharType="separate"/>
          </w:r>
          <w:hyperlink w:anchor="_Toc217747770" w:history="1">
            <w:r w:rsidR="00720FD3" w:rsidRPr="00720FD3">
              <w:rPr>
                <w:rStyle w:val="Hipervnculo"/>
                <w:rFonts w:cs="Arial"/>
                <w:noProof/>
              </w:rPr>
              <w:t>Introducción</w:t>
            </w:r>
            <w:r w:rsidR="00720FD3" w:rsidRPr="00720FD3">
              <w:rPr>
                <w:noProof/>
                <w:webHidden/>
              </w:rPr>
              <w:tab/>
            </w:r>
            <w:r w:rsidR="00720FD3" w:rsidRPr="00720FD3">
              <w:rPr>
                <w:noProof/>
                <w:webHidden/>
              </w:rPr>
              <w:fldChar w:fldCharType="begin"/>
            </w:r>
            <w:r w:rsidR="00720FD3" w:rsidRPr="00720FD3">
              <w:rPr>
                <w:noProof/>
                <w:webHidden/>
              </w:rPr>
              <w:instrText xml:space="preserve"> PAGEREF _Toc217747770 \h </w:instrText>
            </w:r>
            <w:r w:rsidR="00720FD3" w:rsidRPr="00720FD3">
              <w:rPr>
                <w:noProof/>
                <w:webHidden/>
              </w:rPr>
            </w:r>
            <w:r w:rsidR="00720FD3" w:rsidRPr="00720FD3">
              <w:rPr>
                <w:noProof/>
                <w:webHidden/>
              </w:rPr>
              <w:fldChar w:fldCharType="separate"/>
            </w:r>
            <w:r w:rsidR="00720FD3" w:rsidRPr="00720FD3">
              <w:rPr>
                <w:noProof/>
                <w:webHidden/>
              </w:rPr>
              <w:t>4</w:t>
            </w:r>
            <w:r w:rsidR="00720FD3" w:rsidRPr="00720FD3">
              <w:rPr>
                <w:noProof/>
                <w:webHidden/>
              </w:rPr>
              <w:fldChar w:fldCharType="end"/>
            </w:r>
          </w:hyperlink>
        </w:p>
        <w:p w14:paraId="16957341" w14:textId="311F3845" w:rsidR="00720FD3" w:rsidRPr="00720FD3" w:rsidRDefault="00720FD3">
          <w:pPr>
            <w:pStyle w:val="TDC1"/>
            <w:tabs>
              <w:tab w:val="left" w:pos="480"/>
              <w:tab w:val="right" w:leader="dot" w:pos="9062"/>
            </w:tabs>
            <w:rPr>
              <w:rFonts w:eastAsiaTheme="minorEastAsia"/>
              <w:noProof/>
              <w:kern w:val="2"/>
              <w:lang w:eastAsia="es-CO"/>
              <w14:ligatures w14:val="standardContextual"/>
            </w:rPr>
          </w:pPr>
          <w:hyperlink w:anchor="_Toc217747771" w:history="1">
            <w:r w:rsidRPr="00720FD3">
              <w:rPr>
                <w:rStyle w:val="Hipervnculo"/>
                <w:rFonts w:cs="Arial"/>
                <w:noProof/>
              </w:rPr>
              <w:t>1.</w:t>
            </w:r>
            <w:r w:rsidRPr="00720FD3">
              <w:rPr>
                <w:rFonts w:eastAsiaTheme="minorEastAsia"/>
                <w:noProof/>
                <w:kern w:val="2"/>
                <w:lang w:eastAsia="es-CO"/>
                <w14:ligatures w14:val="standardContextual"/>
              </w:rPr>
              <w:tab/>
            </w:r>
            <w:r w:rsidRPr="00720FD3">
              <w:rPr>
                <w:rStyle w:val="Hipervnculo"/>
                <w:rFonts w:cs="Arial"/>
                <w:noProof/>
              </w:rPr>
              <w:t>Marco Normativo</w:t>
            </w:r>
            <w:r w:rsidRPr="00720FD3">
              <w:rPr>
                <w:noProof/>
                <w:webHidden/>
              </w:rPr>
              <w:tab/>
            </w:r>
            <w:r w:rsidRPr="00720FD3">
              <w:rPr>
                <w:noProof/>
                <w:webHidden/>
              </w:rPr>
              <w:fldChar w:fldCharType="begin"/>
            </w:r>
            <w:r w:rsidRPr="00720FD3">
              <w:rPr>
                <w:noProof/>
                <w:webHidden/>
              </w:rPr>
              <w:instrText xml:space="preserve"> PAGEREF _Toc217747771 \h </w:instrText>
            </w:r>
            <w:r w:rsidRPr="00720FD3">
              <w:rPr>
                <w:noProof/>
                <w:webHidden/>
              </w:rPr>
            </w:r>
            <w:r w:rsidRPr="00720FD3">
              <w:rPr>
                <w:noProof/>
                <w:webHidden/>
              </w:rPr>
              <w:fldChar w:fldCharType="separate"/>
            </w:r>
            <w:r w:rsidRPr="00720FD3">
              <w:rPr>
                <w:noProof/>
                <w:webHidden/>
              </w:rPr>
              <w:t>5</w:t>
            </w:r>
            <w:r w:rsidRPr="00720FD3">
              <w:rPr>
                <w:noProof/>
                <w:webHidden/>
              </w:rPr>
              <w:fldChar w:fldCharType="end"/>
            </w:r>
          </w:hyperlink>
        </w:p>
        <w:p w14:paraId="7E733B62" w14:textId="460AA6D2" w:rsidR="00720FD3" w:rsidRPr="00720FD3" w:rsidRDefault="00720FD3">
          <w:pPr>
            <w:pStyle w:val="TDC2"/>
            <w:tabs>
              <w:tab w:val="right" w:leader="dot" w:pos="9062"/>
            </w:tabs>
            <w:rPr>
              <w:rFonts w:eastAsiaTheme="minorEastAsia"/>
              <w:noProof/>
              <w:kern w:val="2"/>
              <w:lang w:eastAsia="es-CO"/>
              <w14:ligatures w14:val="standardContextual"/>
            </w:rPr>
          </w:pPr>
          <w:hyperlink w:anchor="_Toc217747772" w:history="1">
            <w:r w:rsidRPr="00720FD3">
              <w:rPr>
                <w:rStyle w:val="Hipervnculo"/>
                <w:rFonts w:cs="Arial"/>
                <w:noProof/>
              </w:rPr>
              <w:t>1.1 Normatividad General del MIPG</w:t>
            </w:r>
            <w:r w:rsidRPr="00720FD3">
              <w:rPr>
                <w:noProof/>
                <w:webHidden/>
              </w:rPr>
              <w:tab/>
            </w:r>
            <w:r w:rsidRPr="00720FD3">
              <w:rPr>
                <w:noProof/>
                <w:webHidden/>
              </w:rPr>
              <w:fldChar w:fldCharType="begin"/>
            </w:r>
            <w:r w:rsidRPr="00720FD3">
              <w:rPr>
                <w:noProof/>
                <w:webHidden/>
              </w:rPr>
              <w:instrText xml:space="preserve"> PAGEREF _Toc217747772 \h </w:instrText>
            </w:r>
            <w:r w:rsidRPr="00720FD3">
              <w:rPr>
                <w:noProof/>
                <w:webHidden/>
              </w:rPr>
            </w:r>
            <w:r w:rsidRPr="00720FD3">
              <w:rPr>
                <w:noProof/>
                <w:webHidden/>
              </w:rPr>
              <w:fldChar w:fldCharType="separate"/>
            </w:r>
            <w:r w:rsidRPr="00720FD3">
              <w:rPr>
                <w:noProof/>
                <w:webHidden/>
              </w:rPr>
              <w:t>5</w:t>
            </w:r>
            <w:r w:rsidRPr="00720FD3">
              <w:rPr>
                <w:noProof/>
                <w:webHidden/>
              </w:rPr>
              <w:fldChar w:fldCharType="end"/>
            </w:r>
          </w:hyperlink>
        </w:p>
        <w:p w14:paraId="25BA1657" w14:textId="42E0280F" w:rsidR="00720FD3" w:rsidRPr="00720FD3" w:rsidRDefault="00720FD3">
          <w:pPr>
            <w:pStyle w:val="TDC2"/>
            <w:tabs>
              <w:tab w:val="right" w:leader="dot" w:pos="9062"/>
            </w:tabs>
            <w:rPr>
              <w:rFonts w:eastAsiaTheme="minorEastAsia"/>
              <w:noProof/>
              <w:kern w:val="2"/>
              <w:lang w:eastAsia="es-CO"/>
              <w14:ligatures w14:val="standardContextual"/>
            </w:rPr>
          </w:pPr>
          <w:hyperlink w:anchor="_Toc217747773" w:history="1">
            <w:r w:rsidRPr="00720FD3">
              <w:rPr>
                <w:rStyle w:val="Hipervnculo"/>
                <w:rFonts w:cs="Arial"/>
                <w:noProof/>
              </w:rPr>
              <w:t>1.2 Normatividad sobre Control Interno</w:t>
            </w:r>
            <w:r w:rsidRPr="00720FD3">
              <w:rPr>
                <w:noProof/>
                <w:webHidden/>
              </w:rPr>
              <w:tab/>
            </w:r>
            <w:r w:rsidRPr="00720FD3">
              <w:rPr>
                <w:noProof/>
                <w:webHidden/>
              </w:rPr>
              <w:fldChar w:fldCharType="begin"/>
            </w:r>
            <w:r w:rsidRPr="00720FD3">
              <w:rPr>
                <w:noProof/>
                <w:webHidden/>
              </w:rPr>
              <w:instrText xml:space="preserve"> PAGEREF _Toc217747773 \h </w:instrText>
            </w:r>
            <w:r w:rsidRPr="00720FD3">
              <w:rPr>
                <w:noProof/>
                <w:webHidden/>
              </w:rPr>
            </w:r>
            <w:r w:rsidRPr="00720FD3">
              <w:rPr>
                <w:noProof/>
                <w:webHidden/>
              </w:rPr>
              <w:fldChar w:fldCharType="separate"/>
            </w:r>
            <w:r w:rsidRPr="00720FD3">
              <w:rPr>
                <w:noProof/>
                <w:webHidden/>
              </w:rPr>
              <w:t>5</w:t>
            </w:r>
            <w:r w:rsidRPr="00720FD3">
              <w:rPr>
                <w:noProof/>
                <w:webHidden/>
              </w:rPr>
              <w:fldChar w:fldCharType="end"/>
            </w:r>
          </w:hyperlink>
        </w:p>
        <w:p w14:paraId="6EF7C545" w14:textId="02C07D5B" w:rsidR="00720FD3" w:rsidRPr="00720FD3" w:rsidRDefault="00720FD3">
          <w:pPr>
            <w:pStyle w:val="TDC2"/>
            <w:tabs>
              <w:tab w:val="right" w:leader="dot" w:pos="9062"/>
            </w:tabs>
            <w:rPr>
              <w:rFonts w:eastAsiaTheme="minorEastAsia"/>
              <w:noProof/>
              <w:kern w:val="2"/>
              <w:lang w:eastAsia="es-CO"/>
              <w14:ligatures w14:val="standardContextual"/>
            </w:rPr>
          </w:pPr>
          <w:hyperlink w:anchor="_Toc217747774" w:history="1">
            <w:r w:rsidRPr="00720FD3">
              <w:rPr>
                <w:rStyle w:val="Hipervnculo"/>
                <w:rFonts w:cs="Arial"/>
                <w:noProof/>
              </w:rPr>
              <w:t>1.3 Normatividad sobre Gestión Documental</w:t>
            </w:r>
            <w:r w:rsidRPr="00720FD3">
              <w:rPr>
                <w:noProof/>
                <w:webHidden/>
              </w:rPr>
              <w:tab/>
            </w:r>
            <w:r w:rsidRPr="00720FD3">
              <w:rPr>
                <w:noProof/>
                <w:webHidden/>
              </w:rPr>
              <w:fldChar w:fldCharType="begin"/>
            </w:r>
            <w:r w:rsidRPr="00720FD3">
              <w:rPr>
                <w:noProof/>
                <w:webHidden/>
              </w:rPr>
              <w:instrText xml:space="preserve"> PAGEREF _Toc217747774 \h </w:instrText>
            </w:r>
            <w:r w:rsidRPr="00720FD3">
              <w:rPr>
                <w:noProof/>
                <w:webHidden/>
              </w:rPr>
            </w:r>
            <w:r w:rsidRPr="00720FD3">
              <w:rPr>
                <w:noProof/>
                <w:webHidden/>
              </w:rPr>
              <w:fldChar w:fldCharType="separate"/>
            </w:r>
            <w:r w:rsidRPr="00720FD3">
              <w:rPr>
                <w:noProof/>
                <w:webHidden/>
              </w:rPr>
              <w:t>6</w:t>
            </w:r>
            <w:r w:rsidRPr="00720FD3">
              <w:rPr>
                <w:noProof/>
                <w:webHidden/>
              </w:rPr>
              <w:fldChar w:fldCharType="end"/>
            </w:r>
          </w:hyperlink>
        </w:p>
        <w:p w14:paraId="3257D4B7" w14:textId="63778CBD" w:rsidR="00720FD3" w:rsidRPr="00720FD3" w:rsidRDefault="00720FD3">
          <w:pPr>
            <w:pStyle w:val="TDC2"/>
            <w:tabs>
              <w:tab w:val="right" w:leader="dot" w:pos="9062"/>
            </w:tabs>
            <w:rPr>
              <w:rFonts w:eastAsiaTheme="minorEastAsia"/>
              <w:noProof/>
              <w:kern w:val="2"/>
              <w:lang w:eastAsia="es-CO"/>
              <w14:ligatures w14:val="standardContextual"/>
            </w:rPr>
          </w:pPr>
          <w:hyperlink w:anchor="_Toc217747775" w:history="1">
            <w:r w:rsidRPr="00720FD3">
              <w:rPr>
                <w:rStyle w:val="Hipervnculo"/>
                <w:rFonts w:cs="Arial"/>
                <w:noProof/>
              </w:rPr>
              <w:t>1.4 Normatividad sobre Transparencia y Acceso a la Información y Lucha Contra la Corrupción</w:t>
            </w:r>
            <w:r w:rsidRPr="00720FD3">
              <w:rPr>
                <w:noProof/>
                <w:webHidden/>
              </w:rPr>
              <w:tab/>
            </w:r>
            <w:r w:rsidRPr="00720FD3">
              <w:rPr>
                <w:noProof/>
                <w:webHidden/>
              </w:rPr>
              <w:fldChar w:fldCharType="begin"/>
            </w:r>
            <w:r w:rsidRPr="00720FD3">
              <w:rPr>
                <w:noProof/>
                <w:webHidden/>
              </w:rPr>
              <w:instrText xml:space="preserve"> PAGEREF _Toc217747775 \h </w:instrText>
            </w:r>
            <w:r w:rsidRPr="00720FD3">
              <w:rPr>
                <w:noProof/>
                <w:webHidden/>
              </w:rPr>
            </w:r>
            <w:r w:rsidRPr="00720FD3">
              <w:rPr>
                <w:noProof/>
                <w:webHidden/>
              </w:rPr>
              <w:fldChar w:fldCharType="separate"/>
            </w:r>
            <w:r w:rsidRPr="00720FD3">
              <w:rPr>
                <w:noProof/>
                <w:webHidden/>
              </w:rPr>
              <w:t>6</w:t>
            </w:r>
            <w:r w:rsidRPr="00720FD3">
              <w:rPr>
                <w:noProof/>
                <w:webHidden/>
              </w:rPr>
              <w:fldChar w:fldCharType="end"/>
            </w:r>
          </w:hyperlink>
        </w:p>
        <w:p w14:paraId="6E8832A4" w14:textId="658B0006" w:rsidR="00720FD3" w:rsidRPr="00720FD3" w:rsidRDefault="00720FD3">
          <w:pPr>
            <w:pStyle w:val="TDC2"/>
            <w:tabs>
              <w:tab w:val="right" w:leader="dot" w:pos="9062"/>
            </w:tabs>
            <w:rPr>
              <w:rFonts w:eastAsiaTheme="minorEastAsia"/>
              <w:noProof/>
              <w:kern w:val="2"/>
              <w:lang w:eastAsia="es-CO"/>
              <w14:ligatures w14:val="standardContextual"/>
            </w:rPr>
          </w:pPr>
          <w:hyperlink w:anchor="_Toc217747776" w:history="1">
            <w:r w:rsidRPr="00720FD3">
              <w:rPr>
                <w:rStyle w:val="Hipervnculo"/>
                <w:rFonts w:cs="Arial"/>
                <w:noProof/>
              </w:rPr>
              <w:t>1.5 Normatividad propia de los Concejos Municipales</w:t>
            </w:r>
            <w:r w:rsidRPr="00720FD3">
              <w:rPr>
                <w:noProof/>
                <w:webHidden/>
              </w:rPr>
              <w:tab/>
            </w:r>
            <w:r w:rsidRPr="00720FD3">
              <w:rPr>
                <w:noProof/>
                <w:webHidden/>
              </w:rPr>
              <w:fldChar w:fldCharType="begin"/>
            </w:r>
            <w:r w:rsidRPr="00720FD3">
              <w:rPr>
                <w:noProof/>
                <w:webHidden/>
              </w:rPr>
              <w:instrText xml:space="preserve"> PAGEREF _Toc217747776 \h </w:instrText>
            </w:r>
            <w:r w:rsidRPr="00720FD3">
              <w:rPr>
                <w:noProof/>
                <w:webHidden/>
              </w:rPr>
            </w:r>
            <w:r w:rsidRPr="00720FD3">
              <w:rPr>
                <w:noProof/>
                <w:webHidden/>
              </w:rPr>
              <w:fldChar w:fldCharType="separate"/>
            </w:r>
            <w:r w:rsidRPr="00720FD3">
              <w:rPr>
                <w:noProof/>
                <w:webHidden/>
              </w:rPr>
              <w:t>7</w:t>
            </w:r>
            <w:r w:rsidRPr="00720FD3">
              <w:rPr>
                <w:noProof/>
                <w:webHidden/>
              </w:rPr>
              <w:fldChar w:fldCharType="end"/>
            </w:r>
          </w:hyperlink>
        </w:p>
        <w:p w14:paraId="7A0BA653" w14:textId="53F702BF" w:rsidR="00720FD3" w:rsidRPr="00720FD3" w:rsidRDefault="00720FD3">
          <w:pPr>
            <w:pStyle w:val="TDC1"/>
            <w:tabs>
              <w:tab w:val="right" w:leader="dot" w:pos="9062"/>
            </w:tabs>
            <w:rPr>
              <w:rFonts w:eastAsiaTheme="minorEastAsia"/>
              <w:noProof/>
              <w:kern w:val="2"/>
              <w:lang w:eastAsia="es-CO"/>
              <w14:ligatures w14:val="standardContextual"/>
            </w:rPr>
          </w:pPr>
          <w:hyperlink w:anchor="_Toc217747777" w:history="1">
            <w:r w:rsidRPr="00720FD3">
              <w:rPr>
                <w:rStyle w:val="Hipervnculo"/>
                <w:rFonts w:cs="Arial"/>
                <w:noProof/>
              </w:rPr>
              <w:t>2. Modelo Integrado de Planeación y Gestión – MIPG</w:t>
            </w:r>
            <w:r w:rsidRPr="00720FD3">
              <w:rPr>
                <w:noProof/>
                <w:webHidden/>
              </w:rPr>
              <w:tab/>
            </w:r>
            <w:r w:rsidRPr="00720FD3">
              <w:rPr>
                <w:noProof/>
                <w:webHidden/>
              </w:rPr>
              <w:fldChar w:fldCharType="begin"/>
            </w:r>
            <w:r w:rsidRPr="00720FD3">
              <w:rPr>
                <w:noProof/>
                <w:webHidden/>
              </w:rPr>
              <w:instrText xml:space="preserve"> PAGEREF _Toc217747777 \h </w:instrText>
            </w:r>
            <w:r w:rsidRPr="00720FD3">
              <w:rPr>
                <w:noProof/>
                <w:webHidden/>
              </w:rPr>
            </w:r>
            <w:r w:rsidRPr="00720FD3">
              <w:rPr>
                <w:noProof/>
                <w:webHidden/>
              </w:rPr>
              <w:fldChar w:fldCharType="separate"/>
            </w:r>
            <w:r w:rsidRPr="00720FD3">
              <w:rPr>
                <w:noProof/>
                <w:webHidden/>
              </w:rPr>
              <w:t>8</w:t>
            </w:r>
            <w:r w:rsidRPr="00720FD3">
              <w:rPr>
                <w:noProof/>
                <w:webHidden/>
              </w:rPr>
              <w:fldChar w:fldCharType="end"/>
            </w:r>
          </w:hyperlink>
        </w:p>
        <w:p w14:paraId="2BF8BBF5" w14:textId="670B9AD0" w:rsidR="00720FD3" w:rsidRPr="00720FD3" w:rsidRDefault="00720FD3">
          <w:pPr>
            <w:pStyle w:val="TDC2"/>
            <w:tabs>
              <w:tab w:val="right" w:leader="dot" w:pos="9062"/>
            </w:tabs>
            <w:rPr>
              <w:rFonts w:eastAsiaTheme="minorEastAsia"/>
              <w:noProof/>
              <w:kern w:val="2"/>
              <w:lang w:eastAsia="es-CO"/>
              <w14:ligatures w14:val="standardContextual"/>
            </w:rPr>
          </w:pPr>
          <w:hyperlink w:anchor="_Toc217747778" w:history="1">
            <w:r w:rsidRPr="00720FD3">
              <w:rPr>
                <w:rStyle w:val="Hipervnculo"/>
                <w:rFonts w:cs="Arial"/>
                <w:noProof/>
              </w:rPr>
              <w:t>2.1 ¿Qué es el MIPG?</w:t>
            </w:r>
            <w:r w:rsidRPr="00720FD3">
              <w:rPr>
                <w:noProof/>
                <w:webHidden/>
              </w:rPr>
              <w:tab/>
            </w:r>
            <w:r w:rsidRPr="00720FD3">
              <w:rPr>
                <w:noProof/>
                <w:webHidden/>
              </w:rPr>
              <w:fldChar w:fldCharType="begin"/>
            </w:r>
            <w:r w:rsidRPr="00720FD3">
              <w:rPr>
                <w:noProof/>
                <w:webHidden/>
              </w:rPr>
              <w:instrText xml:space="preserve"> PAGEREF _Toc217747778 \h </w:instrText>
            </w:r>
            <w:r w:rsidRPr="00720FD3">
              <w:rPr>
                <w:noProof/>
                <w:webHidden/>
              </w:rPr>
            </w:r>
            <w:r w:rsidRPr="00720FD3">
              <w:rPr>
                <w:noProof/>
                <w:webHidden/>
              </w:rPr>
              <w:fldChar w:fldCharType="separate"/>
            </w:r>
            <w:r w:rsidRPr="00720FD3">
              <w:rPr>
                <w:noProof/>
                <w:webHidden/>
              </w:rPr>
              <w:t>8</w:t>
            </w:r>
            <w:r w:rsidRPr="00720FD3">
              <w:rPr>
                <w:noProof/>
                <w:webHidden/>
              </w:rPr>
              <w:fldChar w:fldCharType="end"/>
            </w:r>
          </w:hyperlink>
        </w:p>
        <w:p w14:paraId="004F7EF3" w14:textId="629D30F7" w:rsidR="00720FD3" w:rsidRPr="00720FD3" w:rsidRDefault="00720FD3">
          <w:pPr>
            <w:pStyle w:val="TDC2"/>
            <w:tabs>
              <w:tab w:val="right" w:leader="dot" w:pos="9062"/>
            </w:tabs>
            <w:rPr>
              <w:rFonts w:eastAsiaTheme="minorEastAsia"/>
              <w:noProof/>
              <w:kern w:val="2"/>
              <w:lang w:eastAsia="es-CO"/>
              <w14:ligatures w14:val="standardContextual"/>
            </w:rPr>
          </w:pPr>
          <w:hyperlink w:anchor="_Toc217747779" w:history="1">
            <w:r w:rsidRPr="00720FD3">
              <w:rPr>
                <w:rStyle w:val="Hipervnculo"/>
                <w:rFonts w:cs="Arial"/>
                <w:noProof/>
              </w:rPr>
              <w:t>2.2. ¿Cómo funciona el MIPG?</w:t>
            </w:r>
            <w:r w:rsidRPr="00720FD3">
              <w:rPr>
                <w:noProof/>
                <w:webHidden/>
              </w:rPr>
              <w:tab/>
            </w:r>
            <w:r w:rsidRPr="00720FD3">
              <w:rPr>
                <w:noProof/>
                <w:webHidden/>
              </w:rPr>
              <w:fldChar w:fldCharType="begin"/>
            </w:r>
            <w:r w:rsidRPr="00720FD3">
              <w:rPr>
                <w:noProof/>
                <w:webHidden/>
              </w:rPr>
              <w:instrText xml:space="preserve"> PAGEREF _Toc217747779 \h </w:instrText>
            </w:r>
            <w:r w:rsidRPr="00720FD3">
              <w:rPr>
                <w:noProof/>
                <w:webHidden/>
              </w:rPr>
            </w:r>
            <w:r w:rsidRPr="00720FD3">
              <w:rPr>
                <w:noProof/>
                <w:webHidden/>
              </w:rPr>
              <w:fldChar w:fldCharType="separate"/>
            </w:r>
            <w:r w:rsidRPr="00720FD3">
              <w:rPr>
                <w:noProof/>
                <w:webHidden/>
              </w:rPr>
              <w:t>9</w:t>
            </w:r>
            <w:r w:rsidRPr="00720FD3">
              <w:rPr>
                <w:noProof/>
                <w:webHidden/>
              </w:rPr>
              <w:fldChar w:fldCharType="end"/>
            </w:r>
          </w:hyperlink>
        </w:p>
        <w:p w14:paraId="04C5D4B2" w14:textId="31387A0D"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780" w:history="1">
            <w:r w:rsidRPr="00720FD3">
              <w:rPr>
                <w:rStyle w:val="Hipervnculo"/>
                <w:rFonts w:cs="Arial"/>
                <w:noProof/>
              </w:rPr>
              <w:t>2.2.1 Institucionalidad</w:t>
            </w:r>
            <w:r w:rsidRPr="00720FD3">
              <w:rPr>
                <w:noProof/>
                <w:webHidden/>
              </w:rPr>
              <w:tab/>
            </w:r>
            <w:r w:rsidRPr="00720FD3">
              <w:rPr>
                <w:noProof/>
                <w:webHidden/>
              </w:rPr>
              <w:fldChar w:fldCharType="begin"/>
            </w:r>
            <w:r w:rsidRPr="00720FD3">
              <w:rPr>
                <w:noProof/>
                <w:webHidden/>
              </w:rPr>
              <w:instrText xml:space="preserve"> PAGEREF _Toc217747780 \h </w:instrText>
            </w:r>
            <w:r w:rsidRPr="00720FD3">
              <w:rPr>
                <w:noProof/>
                <w:webHidden/>
              </w:rPr>
            </w:r>
            <w:r w:rsidRPr="00720FD3">
              <w:rPr>
                <w:noProof/>
                <w:webHidden/>
              </w:rPr>
              <w:fldChar w:fldCharType="separate"/>
            </w:r>
            <w:r w:rsidRPr="00720FD3">
              <w:rPr>
                <w:noProof/>
                <w:webHidden/>
              </w:rPr>
              <w:t>10</w:t>
            </w:r>
            <w:r w:rsidRPr="00720FD3">
              <w:rPr>
                <w:noProof/>
                <w:webHidden/>
              </w:rPr>
              <w:fldChar w:fldCharType="end"/>
            </w:r>
          </w:hyperlink>
        </w:p>
        <w:p w14:paraId="347D6EC8" w14:textId="7DB31D50"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781" w:history="1">
            <w:r w:rsidRPr="00720FD3">
              <w:rPr>
                <w:rStyle w:val="Hipervnculo"/>
                <w:rFonts w:cs="Arial"/>
                <w:noProof/>
              </w:rPr>
              <w:t>2.2.2 Operación</w:t>
            </w:r>
            <w:r w:rsidRPr="00720FD3">
              <w:rPr>
                <w:noProof/>
                <w:webHidden/>
              </w:rPr>
              <w:tab/>
            </w:r>
            <w:r w:rsidRPr="00720FD3">
              <w:rPr>
                <w:noProof/>
                <w:webHidden/>
              </w:rPr>
              <w:fldChar w:fldCharType="begin"/>
            </w:r>
            <w:r w:rsidRPr="00720FD3">
              <w:rPr>
                <w:noProof/>
                <w:webHidden/>
              </w:rPr>
              <w:instrText xml:space="preserve"> PAGEREF _Toc217747781 \h </w:instrText>
            </w:r>
            <w:r w:rsidRPr="00720FD3">
              <w:rPr>
                <w:noProof/>
                <w:webHidden/>
              </w:rPr>
            </w:r>
            <w:r w:rsidRPr="00720FD3">
              <w:rPr>
                <w:noProof/>
                <w:webHidden/>
              </w:rPr>
              <w:fldChar w:fldCharType="separate"/>
            </w:r>
            <w:r w:rsidRPr="00720FD3">
              <w:rPr>
                <w:noProof/>
                <w:webHidden/>
              </w:rPr>
              <w:t>10</w:t>
            </w:r>
            <w:r w:rsidRPr="00720FD3">
              <w:rPr>
                <w:noProof/>
                <w:webHidden/>
              </w:rPr>
              <w:fldChar w:fldCharType="end"/>
            </w:r>
          </w:hyperlink>
        </w:p>
        <w:p w14:paraId="4B0FC6C2" w14:textId="36375951"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782" w:history="1">
            <w:r w:rsidRPr="00720FD3">
              <w:rPr>
                <w:rStyle w:val="Hipervnculo"/>
                <w:rFonts w:cs="Arial"/>
                <w:noProof/>
              </w:rPr>
              <w:t>2.2.3 Medición</w:t>
            </w:r>
            <w:r w:rsidRPr="00720FD3">
              <w:rPr>
                <w:noProof/>
                <w:webHidden/>
              </w:rPr>
              <w:tab/>
            </w:r>
            <w:r w:rsidRPr="00720FD3">
              <w:rPr>
                <w:noProof/>
                <w:webHidden/>
              </w:rPr>
              <w:fldChar w:fldCharType="begin"/>
            </w:r>
            <w:r w:rsidRPr="00720FD3">
              <w:rPr>
                <w:noProof/>
                <w:webHidden/>
              </w:rPr>
              <w:instrText xml:space="preserve"> PAGEREF _Toc217747782 \h </w:instrText>
            </w:r>
            <w:r w:rsidRPr="00720FD3">
              <w:rPr>
                <w:noProof/>
                <w:webHidden/>
              </w:rPr>
            </w:r>
            <w:r w:rsidRPr="00720FD3">
              <w:rPr>
                <w:noProof/>
                <w:webHidden/>
              </w:rPr>
              <w:fldChar w:fldCharType="separate"/>
            </w:r>
            <w:r w:rsidRPr="00720FD3">
              <w:rPr>
                <w:noProof/>
                <w:webHidden/>
              </w:rPr>
              <w:t>14</w:t>
            </w:r>
            <w:r w:rsidRPr="00720FD3">
              <w:rPr>
                <w:noProof/>
                <w:webHidden/>
              </w:rPr>
              <w:fldChar w:fldCharType="end"/>
            </w:r>
          </w:hyperlink>
        </w:p>
        <w:p w14:paraId="3748DACE" w14:textId="7E8C64BE" w:rsidR="00720FD3" w:rsidRPr="00720FD3" w:rsidRDefault="00720FD3">
          <w:pPr>
            <w:pStyle w:val="TDC1"/>
            <w:tabs>
              <w:tab w:val="right" w:leader="dot" w:pos="9062"/>
            </w:tabs>
            <w:rPr>
              <w:rFonts w:eastAsiaTheme="minorEastAsia"/>
              <w:noProof/>
              <w:kern w:val="2"/>
              <w:lang w:eastAsia="es-CO"/>
              <w14:ligatures w14:val="standardContextual"/>
            </w:rPr>
          </w:pPr>
          <w:hyperlink w:anchor="_Toc217747783" w:history="1">
            <w:r w:rsidRPr="00720FD3">
              <w:rPr>
                <w:rStyle w:val="Hipervnculo"/>
                <w:rFonts w:cs="Arial"/>
                <w:noProof/>
              </w:rPr>
              <w:t>3. Aplicación del MIPG en el Concejo Municipal de Bojacá</w:t>
            </w:r>
            <w:r w:rsidRPr="00720FD3">
              <w:rPr>
                <w:noProof/>
                <w:webHidden/>
              </w:rPr>
              <w:tab/>
            </w:r>
            <w:r w:rsidRPr="00720FD3">
              <w:rPr>
                <w:noProof/>
                <w:webHidden/>
              </w:rPr>
              <w:fldChar w:fldCharType="begin"/>
            </w:r>
            <w:r w:rsidRPr="00720FD3">
              <w:rPr>
                <w:noProof/>
                <w:webHidden/>
              </w:rPr>
              <w:instrText xml:space="preserve"> PAGEREF _Toc217747783 \h </w:instrText>
            </w:r>
            <w:r w:rsidRPr="00720FD3">
              <w:rPr>
                <w:noProof/>
                <w:webHidden/>
              </w:rPr>
            </w:r>
            <w:r w:rsidRPr="00720FD3">
              <w:rPr>
                <w:noProof/>
                <w:webHidden/>
              </w:rPr>
              <w:fldChar w:fldCharType="separate"/>
            </w:r>
            <w:r w:rsidRPr="00720FD3">
              <w:rPr>
                <w:noProof/>
                <w:webHidden/>
              </w:rPr>
              <w:t>15</w:t>
            </w:r>
            <w:r w:rsidRPr="00720FD3">
              <w:rPr>
                <w:noProof/>
                <w:webHidden/>
              </w:rPr>
              <w:fldChar w:fldCharType="end"/>
            </w:r>
          </w:hyperlink>
        </w:p>
        <w:p w14:paraId="00FED639" w14:textId="3D2872E4" w:rsidR="00720FD3" w:rsidRPr="00720FD3" w:rsidRDefault="00720FD3">
          <w:pPr>
            <w:pStyle w:val="TDC2"/>
            <w:tabs>
              <w:tab w:val="right" w:leader="dot" w:pos="9062"/>
            </w:tabs>
            <w:rPr>
              <w:rFonts w:eastAsiaTheme="minorEastAsia"/>
              <w:noProof/>
              <w:kern w:val="2"/>
              <w:lang w:eastAsia="es-CO"/>
              <w14:ligatures w14:val="standardContextual"/>
            </w:rPr>
          </w:pPr>
          <w:hyperlink w:anchor="_Toc217747784" w:history="1">
            <w:r w:rsidRPr="00720FD3">
              <w:rPr>
                <w:rStyle w:val="Hipervnculo"/>
                <w:rFonts w:cs="Arial"/>
                <w:noProof/>
              </w:rPr>
              <w:t>3.1 Función del MIPG en el Concejo Municipal</w:t>
            </w:r>
            <w:r w:rsidRPr="00720FD3">
              <w:rPr>
                <w:noProof/>
                <w:webHidden/>
              </w:rPr>
              <w:tab/>
            </w:r>
            <w:r w:rsidRPr="00720FD3">
              <w:rPr>
                <w:noProof/>
                <w:webHidden/>
              </w:rPr>
              <w:fldChar w:fldCharType="begin"/>
            </w:r>
            <w:r w:rsidRPr="00720FD3">
              <w:rPr>
                <w:noProof/>
                <w:webHidden/>
              </w:rPr>
              <w:instrText xml:space="preserve"> PAGEREF _Toc217747784 \h </w:instrText>
            </w:r>
            <w:r w:rsidRPr="00720FD3">
              <w:rPr>
                <w:noProof/>
                <w:webHidden/>
              </w:rPr>
            </w:r>
            <w:r w:rsidRPr="00720FD3">
              <w:rPr>
                <w:noProof/>
                <w:webHidden/>
              </w:rPr>
              <w:fldChar w:fldCharType="separate"/>
            </w:r>
            <w:r w:rsidRPr="00720FD3">
              <w:rPr>
                <w:noProof/>
                <w:webHidden/>
              </w:rPr>
              <w:t>15</w:t>
            </w:r>
            <w:r w:rsidRPr="00720FD3">
              <w:rPr>
                <w:noProof/>
                <w:webHidden/>
              </w:rPr>
              <w:fldChar w:fldCharType="end"/>
            </w:r>
          </w:hyperlink>
        </w:p>
        <w:p w14:paraId="4B6D03D3" w14:textId="6600594E" w:rsidR="00720FD3" w:rsidRPr="00720FD3" w:rsidRDefault="00720FD3">
          <w:pPr>
            <w:pStyle w:val="TDC2"/>
            <w:tabs>
              <w:tab w:val="right" w:leader="dot" w:pos="9062"/>
            </w:tabs>
            <w:rPr>
              <w:rFonts w:eastAsiaTheme="minorEastAsia"/>
              <w:noProof/>
              <w:kern w:val="2"/>
              <w:lang w:eastAsia="es-CO"/>
              <w14:ligatures w14:val="standardContextual"/>
            </w:rPr>
          </w:pPr>
          <w:hyperlink w:anchor="_Toc217747785" w:history="1">
            <w:r w:rsidRPr="00720FD3">
              <w:rPr>
                <w:rStyle w:val="Hipervnculo"/>
                <w:rFonts w:cs="Arial"/>
                <w:noProof/>
              </w:rPr>
              <w:t>3.2 Relevancia del MIPG para la medición del Formulario Único de Reporte de Avances de la Gestión (FURAG)</w:t>
            </w:r>
            <w:r w:rsidRPr="00720FD3">
              <w:rPr>
                <w:noProof/>
                <w:webHidden/>
              </w:rPr>
              <w:tab/>
            </w:r>
            <w:r w:rsidRPr="00720FD3">
              <w:rPr>
                <w:noProof/>
                <w:webHidden/>
              </w:rPr>
              <w:fldChar w:fldCharType="begin"/>
            </w:r>
            <w:r w:rsidRPr="00720FD3">
              <w:rPr>
                <w:noProof/>
                <w:webHidden/>
              </w:rPr>
              <w:instrText xml:space="preserve"> PAGEREF _Toc217747785 \h </w:instrText>
            </w:r>
            <w:r w:rsidRPr="00720FD3">
              <w:rPr>
                <w:noProof/>
                <w:webHidden/>
              </w:rPr>
            </w:r>
            <w:r w:rsidRPr="00720FD3">
              <w:rPr>
                <w:noProof/>
                <w:webHidden/>
              </w:rPr>
              <w:fldChar w:fldCharType="separate"/>
            </w:r>
            <w:r w:rsidRPr="00720FD3">
              <w:rPr>
                <w:noProof/>
                <w:webHidden/>
              </w:rPr>
              <w:t>15</w:t>
            </w:r>
            <w:r w:rsidRPr="00720FD3">
              <w:rPr>
                <w:noProof/>
                <w:webHidden/>
              </w:rPr>
              <w:fldChar w:fldCharType="end"/>
            </w:r>
          </w:hyperlink>
        </w:p>
        <w:p w14:paraId="30389B8F" w14:textId="5BF513A6" w:rsidR="00720FD3" w:rsidRPr="00720FD3" w:rsidRDefault="00720FD3">
          <w:pPr>
            <w:pStyle w:val="TDC2"/>
            <w:tabs>
              <w:tab w:val="right" w:leader="dot" w:pos="9062"/>
            </w:tabs>
            <w:rPr>
              <w:rFonts w:eastAsiaTheme="minorEastAsia"/>
              <w:noProof/>
              <w:kern w:val="2"/>
              <w:lang w:eastAsia="es-CO"/>
              <w14:ligatures w14:val="standardContextual"/>
            </w:rPr>
          </w:pPr>
          <w:hyperlink w:anchor="_Toc217747786" w:history="1">
            <w:r w:rsidRPr="00720FD3">
              <w:rPr>
                <w:rStyle w:val="Hipervnculo"/>
                <w:rFonts w:cs="Arial"/>
                <w:noProof/>
              </w:rPr>
              <w:t>3.3 Beneficios del MIPG para el Concejo Municipal</w:t>
            </w:r>
            <w:r w:rsidRPr="00720FD3">
              <w:rPr>
                <w:noProof/>
                <w:webHidden/>
              </w:rPr>
              <w:tab/>
            </w:r>
            <w:r w:rsidRPr="00720FD3">
              <w:rPr>
                <w:noProof/>
                <w:webHidden/>
              </w:rPr>
              <w:fldChar w:fldCharType="begin"/>
            </w:r>
            <w:r w:rsidRPr="00720FD3">
              <w:rPr>
                <w:noProof/>
                <w:webHidden/>
              </w:rPr>
              <w:instrText xml:space="preserve"> PAGEREF _Toc217747786 \h </w:instrText>
            </w:r>
            <w:r w:rsidRPr="00720FD3">
              <w:rPr>
                <w:noProof/>
                <w:webHidden/>
              </w:rPr>
            </w:r>
            <w:r w:rsidRPr="00720FD3">
              <w:rPr>
                <w:noProof/>
                <w:webHidden/>
              </w:rPr>
              <w:fldChar w:fldCharType="separate"/>
            </w:r>
            <w:r w:rsidRPr="00720FD3">
              <w:rPr>
                <w:noProof/>
                <w:webHidden/>
              </w:rPr>
              <w:t>17</w:t>
            </w:r>
            <w:r w:rsidRPr="00720FD3">
              <w:rPr>
                <w:noProof/>
                <w:webHidden/>
              </w:rPr>
              <w:fldChar w:fldCharType="end"/>
            </w:r>
          </w:hyperlink>
        </w:p>
        <w:p w14:paraId="06B47D17" w14:textId="62DB42D5" w:rsidR="00720FD3" w:rsidRPr="00720FD3" w:rsidRDefault="00720FD3">
          <w:pPr>
            <w:pStyle w:val="TDC1"/>
            <w:tabs>
              <w:tab w:val="right" w:leader="dot" w:pos="9062"/>
            </w:tabs>
            <w:rPr>
              <w:rFonts w:eastAsiaTheme="minorEastAsia"/>
              <w:noProof/>
              <w:kern w:val="2"/>
              <w:lang w:eastAsia="es-CO"/>
              <w14:ligatures w14:val="standardContextual"/>
            </w:rPr>
          </w:pPr>
          <w:hyperlink w:anchor="_Toc217747787" w:history="1">
            <w:r w:rsidRPr="00720FD3">
              <w:rPr>
                <w:rStyle w:val="Hipervnculo"/>
                <w:rFonts w:cs="Arial"/>
                <w:noProof/>
              </w:rPr>
              <w:t>4. El MIPG como modelo de gobernanza organizacional mínima para el Concejo Municipal</w:t>
            </w:r>
            <w:r w:rsidRPr="00720FD3">
              <w:rPr>
                <w:noProof/>
                <w:webHidden/>
              </w:rPr>
              <w:tab/>
            </w:r>
            <w:r w:rsidRPr="00720FD3">
              <w:rPr>
                <w:noProof/>
                <w:webHidden/>
              </w:rPr>
              <w:fldChar w:fldCharType="begin"/>
            </w:r>
            <w:r w:rsidRPr="00720FD3">
              <w:rPr>
                <w:noProof/>
                <w:webHidden/>
              </w:rPr>
              <w:instrText xml:space="preserve"> PAGEREF _Toc217747787 \h </w:instrText>
            </w:r>
            <w:r w:rsidRPr="00720FD3">
              <w:rPr>
                <w:noProof/>
                <w:webHidden/>
              </w:rPr>
            </w:r>
            <w:r w:rsidRPr="00720FD3">
              <w:rPr>
                <w:noProof/>
                <w:webHidden/>
              </w:rPr>
              <w:fldChar w:fldCharType="separate"/>
            </w:r>
            <w:r w:rsidRPr="00720FD3">
              <w:rPr>
                <w:noProof/>
                <w:webHidden/>
              </w:rPr>
              <w:t>17</w:t>
            </w:r>
            <w:r w:rsidRPr="00720FD3">
              <w:rPr>
                <w:noProof/>
                <w:webHidden/>
              </w:rPr>
              <w:fldChar w:fldCharType="end"/>
            </w:r>
          </w:hyperlink>
        </w:p>
        <w:p w14:paraId="552FA16A" w14:textId="5F37ADD2" w:rsidR="00720FD3" w:rsidRPr="00720FD3" w:rsidRDefault="00720FD3">
          <w:pPr>
            <w:pStyle w:val="TDC1"/>
            <w:tabs>
              <w:tab w:val="left" w:pos="480"/>
              <w:tab w:val="right" w:leader="dot" w:pos="9062"/>
            </w:tabs>
            <w:rPr>
              <w:rFonts w:eastAsiaTheme="minorEastAsia"/>
              <w:noProof/>
              <w:kern w:val="2"/>
              <w:lang w:eastAsia="es-CO"/>
              <w14:ligatures w14:val="standardContextual"/>
            </w:rPr>
          </w:pPr>
          <w:hyperlink w:anchor="_Toc217747788" w:history="1">
            <w:r w:rsidRPr="00720FD3">
              <w:rPr>
                <w:rStyle w:val="Hipervnculo"/>
                <w:rFonts w:cs="Arial"/>
                <w:noProof/>
              </w:rPr>
              <w:t>5.</w:t>
            </w:r>
            <w:r w:rsidRPr="00720FD3">
              <w:rPr>
                <w:rFonts w:eastAsiaTheme="minorEastAsia"/>
                <w:noProof/>
                <w:kern w:val="2"/>
                <w:lang w:eastAsia="es-CO"/>
                <w14:ligatures w14:val="standardContextual"/>
              </w:rPr>
              <w:tab/>
            </w:r>
            <w:r w:rsidRPr="00720FD3">
              <w:rPr>
                <w:rStyle w:val="Hipervnculo"/>
                <w:rFonts w:cs="Arial"/>
                <w:noProof/>
              </w:rPr>
              <w:t>Implementación de las Políticas Prioritarias del MIPG en el Concejo Municipal de Bojacá</w:t>
            </w:r>
            <w:r w:rsidRPr="00720FD3">
              <w:rPr>
                <w:noProof/>
                <w:webHidden/>
              </w:rPr>
              <w:tab/>
            </w:r>
            <w:r w:rsidRPr="00720FD3">
              <w:rPr>
                <w:noProof/>
                <w:webHidden/>
              </w:rPr>
              <w:fldChar w:fldCharType="begin"/>
            </w:r>
            <w:r w:rsidRPr="00720FD3">
              <w:rPr>
                <w:noProof/>
                <w:webHidden/>
              </w:rPr>
              <w:instrText xml:space="preserve"> PAGEREF _Toc217747788 \h </w:instrText>
            </w:r>
            <w:r w:rsidRPr="00720FD3">
              <w:rPr>
                <w:noProof/>
                <w:webHidden/>
              </w:rPr>
            </w:r>
            <w:r w:rsidRPr="00720FD3">
              <w:rPr>
                <w:noProof/>
                <w:webHidden/>
              </w:rPr>
              <w:fldChar w:fldCharType="separate"/>
            </w:r>
            <w:r w:rsidRPr="00720FD3">
              <w:rPr>
                <w:noProof/>
                <w:webHidden/>
              </w:rPr>
              <w:t>18</w:t>
            </w:r>
            <w:r w:rsidRPr="00720FD3">
              <w:rPr>
                <w:noProof/>
                <w:webHidden/>
              </w:rPr>
              <w:fldChar w:fldCharType="end"/>
            </w:r>
          </w:hyperlink>
        </w:p>
        <w:p w14:paraId="1F5032FB" w14:textId="7F685B6A" w:rsidR="00720FD3" w:rsidRPr="00720FD3" w:rsidRDefault="00720FD3">
          <w:pPr>
            <w:pStyle w:val="TDC2"/>
            <w:tabs>
              <w:tab w:val="right" w:leader="dot" w:pos="9062"/>
            </w:tabs>
            <w:rPr>
              <w:rFonts w:eastAsiaTheme="minorEastAsia"/>
              <w:noProof/>
              <w:kern w:val="2"/>
              <w:lang w:eastAsia="es-CO"/>
              <w14:ligatures w14:val="standardContextual"/>
            </w:rPr>
          </w:pPr>
          <w:hyperlink w:anchor="_Toc217747789" w:history="1">
            <w:r w:rsidRPr="00720FD3">
              <w:rPr>
                <w:rStyle w:val="Hipervnculo"/>
                <w:rFonts w:cs="Arial"/>
                <w:noProof/>
              </w:rPr>
              <w:t>5.1 Política de Control Interno – MECI</w:t>
            </w:r>
            <w:r w:rsidRPr="00720FD3">
              <w:rPr>
                <w:noProof/>
                <w:webHidden/>
              </w:rPr>
              <w:tab/>
            </w:r>
            <w:r w:rsidRPr="00720FD3">
              <w:rPr>
                <w:noProof/>
                <w:webHidden/>
              </w:rPr>
              <w:fldChar w:fldCharType="begin"/>
            </w:r>
            <w:r w:rsidRPr="00720FD3">
              <w:rPr>
                <w:noProof/>
                <w:webHidden/>
              </w:rPr>
              <w:instrText xml:space="preserve"> PAGEREF _Toc217747789 \h </w:instrText>
            </w:r>
            <w:r w:rsidRPr="00720FD3">
              <w:rPr>
                <w:noProof/>
                <w:webHidden/>
              </w:rPr>
            </w:r>
            <w:r w:rsidRPr="00720FD3">
              <w:rPr>
                <w:noProof/>
                <w:webHidden/>
              </w:rPr>
              <w:fldChar w:fldCharType="separate"/>
            </w:r>
            <w:r w:rsidRPr="00720FD3">
              <w:rPr>
                <w:noProof/>
                <w:webHidden/>
              </w:rPr>
              <w:t>18</w:t>
            </w:r>
            <w:r w:rsidRPr="00720FD3">
              <w:rPr>
                <w:noProof/>
                <w:webHidden/>
              </w:rPr>
              <w:fldChar w:fldCharType="end"/>
            </w:r>
          </w:hyperlink>
        </w:p>
        <w:p w14:paraId="62C087FF" w14:textId="372E266B"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790" w:history="1">
            <w:r w:rsidRPr="00720FD3">
              <w:rPr>
                <w:rStyle w:val="Hipervnculo"/>
                <w:rFonts w:cs="Arial"/>
                <w:noProof/>
              </w:rPr>
              <w:t>5.1.1 ¿Qué aplica realmente para el Concejo Municipal de Bojacá</w:t>
            </w:r>
            <w:r w:rsidRPr="00720FD3">
              <w:rPr>
                <w:noProof/>
                <w:webHidden/>
              </w:rPr>
              <w:tab/>
            </w:r>
            <w:r w:rsidRPr="00720FD3">
              <w:rPr>
                <w:noProof/>
                <w:webHidden/>
              </w:rPr>
              <w:fldChar w:fldCharType="begin"/>
            </w:r>
            <w:r w:rsidRPr="00720FD3">
              <w:rPr>
                <w:noProof/>
                <w:webHidden/>
              </w:rPr>
              <w:instrText xml:space="preserve"> PAGEREF _Toc217747790 \h </w:instrText>
            </w:r>
            <w:r w:rsidRPr="00720FD3">
              <w:rPr>
                <w:noProof/>
                <w:webHidden/>
              </w:rPr>
            </w:r>
            <w:r w:rsidRPr="00720FD3">
              <w:rPr>
                <w:noProof/>
                <w:webHidden/>
              </w:rPr>
              <w:fldChar w:fldCharType="separate"/>
            </w:r>
            <w:r w:rsidRPr="00720FD3">
              <w:rPr>
                <w:noProof/>
                <w:webHidden/>
              </w:rPr>
              <w:t>19</w:t>
            </w:r>
            <w:r w:rsidRPr="00720FD3">
              <w:rPr>
                <w:noProof/>
                <w:webHidden/>
              </w:rPr>
              <w:fldChar w:fldCharType="end"/>
            </w:r>
          </w:hyperlink>
        </w:p>
        <w:p w14:paraId="0F2E200D" w14:textId="7A5FCB9C"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791" w:history="1">
            <w:r w:rsidRPr="00720FD3">
              <w:rPr>
                <w:rStyle w:val="Hipervnculo"/>
                <w:rFonts w:cs="Arial"/>
                <w:noProof/>
              </w:rPr>
              <w:t>5.1.2 Componentes del Sistema de Control Interno</w:t>
            </w:r>
            <w:r w:rsidRPr="00720FD3">
              <w:rPr>
                <w:noProof/>
                <w:webHidden/>
              </w:rPr>
              <w:tab/>
            </w:r>
            <w:r w:rsidRPr="00720FD3">
              <w:rPr>
                <w:noProof/>
                <w:webHidden/>
              </w:rPr>
              <w:fldChar w:fldCharType="begin"/>
            </w:r>
            <w:r w:rsidRPr="00720FD3">
              <w:rPr>
                <w:noProof/>
                <w:webHidden/>
              </w:rPr>
              <w:instrText xml:space="preserve"> PAGEREF _Toc217747791 \h </w:instrText>
            </w:r>
            <w:r w:rsidRPr="00720FD3">
              <w:rPr>
                <w:noProof/>
                <w:webHidden/>
              </w:rPr>
            </w:r>
            <w:r w:rsidRPr="00720FD3">
              <w:rPr>
                <w:noProof/>
                <w:webHidden/>
              </w:rPr>
              <w:fldChar w:fldCharType="separate"/>
            </w:r>
            <w:r w:rsidRPr="00720FD3">
              <w:rPr>
                <w:noProof/>
                <w:webHidden/>
              </w:rPr>
              <w:t>19</w:t>
            </w:r>
            <w:r w:rsidRPr="00720FD3">
              <w:rPr>
                <w:noProof/>
                <w:webHidden/>
              </w:rPr>
              <w:fldChar w:fldCharType="end"/>
            </w:r>
          </w:hyperlink>
        </w:p>
        <w:p w14:paraId="7790411A" w14:textId="1F422288"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792" w:history="1">
            <w:r w:rsidRPr="00720FD3">
              <w:rPr>
                <w:rStyle w:val="Hipervnculo"/>
                <w:rFonts w:cs="Arial"/>
                <w:noProof/>
              </w:rPr>
              <w:t>5.1.3 Acciones mínimas obligatorias</w:t>
            </w:r>
            <w:r w:rsidRPr="00720FD3">
              <w:rPr>
                <w:noProof/>
                <w:webHidden/>
              </w:rPr>
              <w:tab/>
            </w:r>
            <w:r w:rsidRPr="00720FD3">
              <w:rPr>
                <w:noProof/>
                <w:webHidden/>
              </w:rPr>
              <w:fldChar w:fldCharType="begin"/>
            </w:r>
            <w:r w:rsidRPr="00720FD3">
              <w:rPr>
                <w:noProof/>
                <w:webHidden/>
              </w:rPr>
              <w:instrText xml:space="preserve"> PAGEREF _Toc217747792 \h </w:instrText>
            </w:r>
            <w:r w:rsidRPr="00720FD3">
              <w:rPr>
                <w:noProof/>
                <w:webHidden/>
              </w:rPr>
            </w:r>
            <w:r w:rsidRPr="00720FD3">
              <w:rPr>
                <w:noProof/>
                <w:webHidden/>
              </w:rPr>
              <w:fldChar w:fldCharType="separate"/>
            </w:r>
            <w:r w:rsidRPr="00720FD3">
              <w:rPr>
                <w:noProof/>
                <w:webHidden/>
              </w:rPr>
              <w:t>21</w:t>
            </w:r>
            <w:r w:rsidRPr="00720FD3">
              <w:rPr>
                <w:noProof/>
                <w:webHidden/>
              </w:rPr>
              <w:fldChar w:fldCharType="end"/>
            </w:r>
          </w:hyperlink>
        </w:p>
        <w:p w14:paraId="741E6CFE" w14:textId="1B628394"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793" w:history="1">
            <w:r w:rsidRPr="00720FD3">
              <w:rPr>
                <w:rStyle w:val="Hipervnculo"/>
                <w:rFonts w:cs="Arial"/>
                <w:noProof/>
              </w:rPr>
              <w:t>5.1.4 Evidencias requeridas por el FURAG</w:t>
            </w:r>
            <w:r w:rsidRPr="00720FD3">
              <w:rPr>
                <w:noProof/>
                <w:webHidden/>
              </w:rPr>
              <w:tab/>
            </w:r>
            <w:r w:rsidRPr="00720FD3">
              <w:rPr>
                <w:noProof/>
                <w:webHidden/>
              </w:rPr>
              <w:fldChar w:fldCharType="begin"/>
            </w:r>
            <w:r w:rsidRPr="00720FD3">
              <w:rPr>
                <w:noProof/>
                <w:webHidden/>
              </w:rPr>
              <w:instrText xml:space="preserve"> PAGEREF _Toc217747793 \h </w:instrText>
            </w:r>
            <w:r w:rsidRPr="00720FD3">
              <w:rPr>
                <w:noProof/>
                <w:webHidden/>
              </w:rPr>
            </w:r>
            <w:r w:rsidRPr="00720FD3">
              <w:rPr>
                <w:noProof/>
                <w:webHidden/>
              </w:rPr>
              <w:fldChar w:fldCharType="separate"/>
            </w:r>
            <w:r w:rsidRPr="00720FD3">
              <w:rPr>
                <w:noProof/>
                <w:webHidden/>
              </w:rPr>
              <w:t>21</w:t>
            </w:r>
            <w:r w:rsidRPr="00720FD3">
              <w:rPr>
                <w:noProof/>
                <w:webHidden/>
              </w:rPr>
              <w:fldChar w:fldCharType="end"/>
            </w:r>
          </w:hyperlink>
        </w:p>
        <w:p w14:paraId="4E483180" w14:textId="1D264977"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794" w:history="1">
            <w:r w:rsidRPr="00720FD3">
              <w:rPr>
                <w:rStyle w:val="Hipervnculo"/>
                <w:rFonts w:cs="Arial"/>
                <w:noProof/>
              </w:rPr>
              <w:t>5.1.5 Herramientas recomendadas</w:t>
            </w:r>
            <w:r w:rsidRPr="00720FD3">
              <w:rPr>
                <w:noProof/>
                <w:webHidden/>
              </w:rPr>
              <w:tab/>
            </w:r>
            <w:r w:rsidRPr="00720FD3">
              <w:rPr>
                <w:noProof/>
                <w:webHidden/>
              </w:rPr>
              <w:fldChar w:fldCharType="begin"/>
            </w:r>
            <w:r w:rsidRPr="00720FD3">
              <w:rPr>
                <w:noProof/>
                <w:webHidden/>
              </w:rPr>
              <w:instrText xml:space="preserve"> PAGEREF _Toc217747794 \h </w:instrText>
            </w:r>
            <w:r w:rsidRPr="00720FD3">
              <w:rPr>
                <w:noProof/>
                <w:webHidden/>
              </w:rPr>
            </w:r>
            <w:r w:rsidRPr="00720FD3">
              <w:rPr>
                <w:noProof/>
                <w:webHidden/>
              </w:rPr>
              <w:fldChar w:fldCharType="separate"/>
            </w:r>
            <w:r w:rsidRPr="00720FD3">
              <w:rPr>
                <w:noProof/>
                <w:webHidden/>
              </w:rPr>
              <w:t>22</w:t>
            </w:r>
            <w:r w:rsidRPr="00720FD3">
              <w:rPr>
                <w:noProof/>
                <w:webHidden/>
              </w:rPr>
              <w:fldChar w:fldCharType="end"/>
            </w:r>
          </w:hyperlink>
        </w:p>
        <w:p w14:paraId="429FE4A0" w14:textId="1BCE05A5" w:rsidR="00720FD3" w:rsidRPr="00720FD3" w:rsidRDefault="00720FD3">
          <w:pPr>
            <w:pStyle w:val="TDC2"/>
            <w:tabs>
              <w:tab w:val="right" w:leader="dot" w:pos="9062"/>
            </w:tabs>
            <w:rPr>
              <w:rFonts w:eastAsiaTheme="minorEastAsia"/>
              <w:noProof/>
              <w:kern w:val="2"/>
              <w:lang w:eastAsia="es-CO"/>
              <w14:ligatures w14:val="standardContextual"/>
            </w:rPr>
          </w:pPr>
          <w:hyperlink w:anchor="_Toc217747795" w:history="1">
            <w:r w:rsidRPr="00720FD3">
              <w:rPr>
                <w:rStyle w:val="Hipervnculo"/>
                <w:rFonts w:cs="Arial"/>
                <w:noProof/>
              </w:rPr>
              <w:t>5.2 Política de Gestión Documental</w:t>
            </w:r>
            <w:r w:rsidRPr="00720FD3">
              <w:rPr>
                <w:noProof/>
                <w:webHidden/>
              </w:rPr>
              <w:tab/>
            </w:r>
            <w:r w:rsidRPr="00720FD3">
              <w:rPr>
                <w:noProof/>
                <w:webHidden/>
              </w:rPr>
              <w:fldChar w:fldCharType="begin"/>
            </w:r>
            <w:r w:rsidRPr="00720FD3">
              <w:rPr>
                <w:noProof/>
                <w:webHidden/>
              </w:rPr>
              <w:instrText xml:space="preserve"> PAGEREF _Toc217747795 \h </w:instrText>
            </w:r>
            <w:r w:rsidRPr="00720FD3">
              <w:rPr>
                <w:noProof/>
                <w:webHidden/>
              </w:rPr>
            </w:r>
            <w:r w:rsidRPr="00720FD3">
              <w:rPr>
                <w:noProof/>
                <w:webHidden/>
              </w:rPr>
              <w:fldChar w:fldCharType="separate"/>
            </w:r>
            <w:r w:rsidRPr="00720FD3">
              <w:rPr>
                <w:noProof/>
                <w:webHidden/>
              </w:rPr>
              <w:t>22</w:t>
            </w:r>
            <w:r w:rsidRPr="00720FD3">
              <w:rPr>
                <w:noProof/>
                <w:webHidden/>
              </w:rPr>
              <w:fldChar w:fldCharType="end"/>
            </w:r>
          </w:hyperlink>
        </w:p>
        <w:p w14:paraId="0B12A1E6" w14:textId="2F6A7FA4"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796" w:history="1">
            <w:r w:rsidRPr="00720FD3">
              <w:rPr>
                <w:rStyle w:val="Hipervnculo"/>
                <w:rFonts w:cs="Arial"/>
                <w:noProof/>
              </w:rPr>
              <w:t>5.2.1 ¿Qué aplica realmente para el Concejo Municipal de Bojacá?</w:t>
            </w:r>
            <w:r w:rsidRPr="00720FD3">
              <w:rPr>
                <w:noProof/>
                <w:webHidden/>
              </w:rPr>
              <w:tab/>
            </w:r>
            <w:r w:rsidRPr="00720FD3">
              <w:rPr>
                <w:noProof/>
                <w:webHidden/>
              </w:rPr>
              <w:fldChar w:fldCharType="begin"/>
            </w:r>
            <w:r w:rsidRPr="00720FD3">
              <w:rPr>
                <w:noProof/>
                <w:webHidden/>
              </w:rPr>
              <w:instrText xml:space="preserve"> PAGEREF _Toc217747796 \h </w:instrText>
            </w:r>
            <w:r w:rsidRPr="00720FD3">
              <w:rPr>
                <w:noProof/>
                <w:webHidden/>
              </w:rPr>
            </w:r>
            <w:r w:rsidRPr="00720FD3">
              <w:rPr>
                <w:noProof/>
                <w:webHidden/>
              </w:rPr>
              <w:fldChar w:fldCharType="separate"/>
            </w:r>
            <w:r w:rsidRPr="00720FD3">
              <w:rPr>
                <w:noProof/>
                <w:webHidden/>
              </w:rPr>
              <w:t>22</w:t>
            </w:r>
            <w:r w:rsidRPr="00720FD3">
              <w:rPr>
                <w:noProof/>
                <w:webHidden/>
              </w:rPr>
              <w:fldChar w:fldCharType="end"/>
            </w:r>
          </w:hyperlink>
        </w:p>
        <w:p w14:paraId="64D9AAE0" w14:textId="1CE03D1D"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797" w:history="1">
            <w:r w:rsidRPr="00720FD3">
              <w:rPr>
                <w:rStyle w:val="Hipervnculo"/>
                <w:rFonts w:cs="Arial"/>
                <w:noProof/>
              </w:rPr>
              <w:t>5.2.2 Elementos de la Gestión Documental</w:t>
            </w:r>
            <w:r w:rsidRPr="00720FD3">
              <w:rPr>
                <w:noProof/>
                <w:webHidden/>
              </w:rPr>
              <w:tab/>
            </w:r>
            <w:r w:rsidRPr="00720FD3">
              <w:rPr>
                <w:noProof/>
                <w:webHidden/>
              </w:rPr>
              <w:fldChar w:fldCharType="begin"/>
            </w:r>
            <w:r w:rsidRPr="00720FD3">
              <w:rPr>
                <w:noProof/>
                <w:webHidden/>
              </w:rPr>
              <w:instrText xml:space="preserve"> PAGEREF _Toc217747797 \h </w:instrText>
            </w:r>
            <w:r w:rsidRPr="00720FD3">
              <w:rPr>
                <w:noProof/>
                <w:webHidden/>
              </w:rPr>
            </w:r>
            <w:r w:rsidRPr="00720FD3">
              <w:rPr>
                <w:noProof/>
                <w:webHidden/>
              </w:rPr>
              <w:fldChar w:fldCharType="separate"/>
            </w:r>
            <w:r w:rsidRPr="00720FD3">
              <w:rPr>
                <w:noProof/>
                <w:webHidden/>
              </w:rPr>
              <w:t>23</w:t>
            </w:r>
            <w:r w:rsidRPr="00720FD3">
              <w:rPr>
                <w:noProof/>
                <w:webHidden/>
              </w:rPr>
              <w:fldChar w:fldCharType="end"/>
            </w:r>
          </w:hyperlink>
        </w:p>
        <w:p w14:paraId="0D7D47AB" w14:textId="34112669"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798" w:history="1">
            <w:r w:rsidRPr="00720FD3">
              <w:rPr>
                <w:rStyle w:val="Hipervnculo"/>
                <w:rFonts w:cs="Arial"/>
                <w:noProof/>
              </w:rPr>
              <w:t>5.2.3 Acciones mínimas obligatorias</w:t>
            </w:r>
            <w:r w:rsidRPr="00720FD3">
              <w:rPr>
                <w:noProof/>
                <w:webHidden/>
              </w:rPr>
              <w:tab/>
            </w:r>
            <w:r w:rsidRPr="00720FD3">
              <w:rPr>
                <w:noProof/>
                <w:webHidden/>
              </w:rPr>
              <w:fldChar w:fldCharType="begin"/>
            </w:r>
            <w:r w:rsidRPr="00720FD3">
              <w:rPr>
                <w:noProof/>
                <w:webHidden/>
              </w:rPr>
              <w:instrText xml:space="preserve"> PAGEREF _Toc217747798 \h </w:instrText>
            </w:r>
            <w:r w:rsidRPr="00720FD3">
              <w:rPr>
                <w:noProof/>
                <w:webHidden/>
              </w:rPr>
            </w:r>
            <w:r w:rsidRPr="00720FD3">
              <w:rPr>
                <w:noProof/>
                <w:webHidden/>
              </w:rPr>
              <w:fldChar w:fldCharType="separate"/>
            </w:r>
            <w:r w:rsidRPr="00720FD3">
              <w:rPr>
                <w:noProof/>
                <w:webHidden/>
              </w:rPr>
              <w:t>24</w:t>
            </w:r>
            <w:r w:rsidRPr="00720FD3">
              <w:rPr>
                <w:noProof/>
                <w:webHidden/>
              </w:rPr>
              <w:fldChar w:fldCharType="end"/>
            </w:r>
          </w:hyperlink>
        </w:p>
        <w:p w14:paraId="1A331B01" w14:textId="147D0BA6"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799" w:history="1">
            <w:r w:rsidRPr="00720FD3">
              <w:rPr>
                <w:rStyle w:val="Hipervnculo"/>
                <w:rFonts w:cs="Arial"/>
                <w:noProof/>
              </w:rPr>
              <w:t>5.2.4 Evidencias requeridas por el FURAG</w:t>
            </w:r>
            <w:r w:rsidRPr="00720FD3">
              <w:rPr>
                <w:noProof/>
                <w:webHidden/>
              </w:rPr>
              <w:tab/>
            </w:r>
            <w:r w:rsidRPr="00720FD3">
              <w:rPr>
                <w:noProof/>
                <w:webHidden/>
              </w:rPr>
              <w:fldChar w:fldCharType="begin"/>
            </w:r>
            <w:r w:rsidRPr="00720FD3">
              <w:rPr>
                <w:noProof/>
                <w:webHidden/>
              </w:rPr>
              <w:instrText xml:space="preserve"> PAGEREF _Toc217747799 \h </w:instrText>
            </w:r>
            <w:r w:rsidRPr="00720FD3">
              <w:rPr>
                <w:noProof/>
                <w:webHidden/>
              </w:rPr>
            </w:r>
            <w:r w:rsidRPr="00720FD3">
              <w:rPr>
                <w:noProof/>
                <w:webHidden/>
              </w:rPr>
              <w:fldChar w:fldCharType="separate"/>
            </w:r>
            <w:r w:rsidRPr="00720FD3">
              <w:rPr>
                <w:noProof/>
                <w:webHidden/>
              </w:rPr>
              <w:t>25</w:t>
            </w:r>
            <w:r w:rsidRPr="00720FD3">
              <w:rPr>
                <w:noProof/>
                <w:webHidden/>
              </w:rPr>
              <w:fldChar w:fldCharType="end"/>
            </w:r>
          </w:hyperlink>
        </w:p>
        <w:p w14:paraId="359FAB76" w14:textId="2876EE40"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800" w:history="1">
            <w:r w:rsidRPr="00720FD3">
              <w:rPr>
                <w:rStyle w:val="Hipervnculo"/>
                <w:rFonts w:cs="Arial"/>
                <w:noProof/>
              </w:rPr>
              <w:t>5.2.5 Herramientas recomendadas</w:t>
            </w:r>
            <w:r w:rsidRPr="00720FD3">
              <w:rPr>
                <w:noProof/>
                <w:webHidden/>
              </w:rPr>
              <w:tab/>
            </w:r>
            <w:r w:rsidRPr="00720FD3">
              <w:rPr>
                <w:noProof/>
                <w:webHidden/>
              </w:rPr>
              <w:fldChar w:fldCharType="begin"/>
            </w:r>
            <w:r w:rsidRPr="00720FD3">
              <w:rPr>
                <w:noProof/>
                <w:webHidden/>
              </w:rPr>
              <w:instrText xml:space="preserve"> PAGEREF _Toc217747800 \h </w:instrText>
            </w:r>
            <w:r w:rsidRPr="00720FD3">
              <w:rPr>
                <w:noProof/>
                <w:webHidden/>
              </w:rPr>
            </w:r>
            <w:r w:rsidRPr="00720FD3">
              <w:rPr>
                <w:noProof/>
                <w:webHidden/>
              </w:rPr>
              <w:fldChar w:fldCharType="separate"/>
            </w:r>
            <w:r w:rsidRPr="00720FD3">
              <w:rPr>
                <w:noProof/>
                <w:webHidden/>
              </w:rPr>
              <w:t>25</w:t>
            </w:r>
            <w:r w:rsidRPr="00720FD3">
              <w:rPr>
                <w:noProof/>
                <w:webHidden/>
              </w:rPr>
              <w:fldChar w:fldCharType="end"/>
            </w:r>
          </w:hyperlink>
        </w:p>
        <w:p w14:paraId="4981AD40" w14:textId="6BBB1309" w:rsidR="00720FD3" w:rsidRPr="00720FD3" w:rsidRDefault="00720FD3">
          <w:pPr>
            <w:pStyle w:val="TDC2"/>
            <w:tabs>
              <w:tab w:val="right" w:leader="dot" w:pos="9062"/>
            </w:tabs>
            <w:rPr>
              <w:rFonts w:eastAsiaTheme="minorEastAsia"/>
              <w:noProof/>
              <w:kern w:val="2"/>
              <w:lang w:eastAsia="es-CO"/>
              <w14:ligatures w14:val="standardContextual"/>
            </w:rPr>
          </w:pPr>
          <w:hyperlink w:anchor="_Toc217747801" w:history="1">
            <w:r w:rsidRPr="00720FD3">
              <w:rPr>
                <w:rStyle w:val="Hipervnculo"/>
                <w:rFonts w:cs="Arial"/>
                <w:noProof/>
              </w:rPr>
              <w:t>5.3 Política de Transparencia, Acceso a la Información y Lucha contra la Corrupción</w:t>
            </w:r>
            <w:r w:rsidRPr="00720FD3">
              <w:rPr>
                <w:noProof/>
                <w:webHidden/>
              </w:rPr>
              <w:tab/>
            </w:r>
            <w:r w:rsidRPr="00720FD3">
              <w:rPr>
                <w:noProof/>
                <w:webHidden/>
              </w:rPr>
              <w:fldChar w:fldCharType="begin"/>
            </w:r>
            <w:r w:rsidRPr="00720FD3">
              <w:rPr>
                <w:noProof/>
                <w:webHidden/>
              </w:rPr>
              <w:instrText xml:space="preserve"> PAGEREF _Toc217747801 \h </w:instrText>
            </w:r>
            <w:r w:rsidRPr="00720FD3">
              <w:rPr>
                <w:noProof/>
                <w:webHidden/>
              </w:rPr>
            </w:r>
            <w:r w:rsidRPr="00720FD3">
              <w:rPr>
                <w:noProof/>
                <w:webHidden/>
              </w:rPr>
              <w:fldChar w:fldCharType="separate"/>
            </w:r>
            <w:r w:rsidRPr="00720FD3">
              <w:rPr>
                <w:noProof/>
                <w:webHidden/>
              </w:rPr>
              <w:t>26</w:t>
            </w:r>
            <w:r w:rsidRPr="00720FD3">
              <w:rPr>
                <w:noProof/>
                <w:webHidden/>
              </w:rPr>
              <w:fldChar w:fldCharType="end"/>
            </w:r>
          </w:hyperlink>
        </w:p>
        <w:p w14:paraId="0EE052DC" w14:textId="6C8BE0B5"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802" w:history="1">
            <w:r w:rsidRPr="00720FD3">
              <w:rPr>
                <w:rStyle w:val="Hipervnculo"/>
                <w:rFonts w:cs="Arial"/>
                <w:noProof/>
              </w:rPr>
              <w:t>5.3.1 ¿Qué aplica realmente para el Concejo Municipal de Bojacá?</w:t>
            </w:r>
            <w:r w:rsidRPr="00720FD3">
              <w:rPr>
                <w:noProof/>
                <w:webHidden/>
              </w:rPr>
              <w:tab/>
            </w:r>
            <w:r w:rsidRPr="00720FD3">
              <w:rPr>
                <w:noProof/>
                <w:webHidden/>
              </w:rPr>
              <w:fldChar w:fldCharType="begin"/>
            </w:r>
            <w:r w:rsidRPr="00720FD3">
              <w:rPr>
                <w:noProof/>
                <w:webHidden/>
              </w:rPr>
              <w:instrText xml:space="preserve"> PAGEREF _Toc217747802 \h </w:instrText>
            </w:r>
            <w:r w:rsidRPr="00720FD3">
              <w:rPr>
                <w:noProof/>
                <w:webHidden/>
              </w:rPr>
            </w:r>
            <w:r w:rsidRPr="00720FD3">
              <w:rPr>
                <w:noProof/>
                <w:webHidden/>
              </w:rPr>
              <w:fldChar w:fldCharType="separate"/>
            </w:r>
            <w:r w:rsidRPr="00720FD3">
              <w:rPr>
                <w:noProof/>
                <w:webHidden/>
              </w:rPr>
              <w:t>26</w:t>
            </w:r>
            <w:r w:rsidRPr="00720FD3">
              <w:rPr>
                <w:noProof/>
                <w:webHidden/>
              </w:rPr>
              <w:fldChar w:fldCharType="end"/>
            </w:r>
          </w:hyperlink>
        </w:p>
        <w:p w14:paraId="4ED776E5" w14:textId="08FF805F"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803" w:history="1">
            <w:r w:rsidRPr="00720FD3">
              <w:rPr>
                <w:rStyle w:val="Hipervnculo"/>
                <w:rFonts w:cs="Arial"/>
                <w:noProof/>
              </w:rPr>
              <w:t>5.3.2 Componentes de la Política de Transparencia</w:t>
            </w:r>
            <w:r w:rsidRPr="00720FD3">
              <w:rPr>
                <w:noProof/>
                <w:webHidden/>
              </w:rPr>
              <w:tab/>
            </w:r>
            <w:r w:rsidRPr="00720FD3">
              <w:rPr>
                <w:noProof/>
                <w:webHidden/>
              </w:rPr>
              <w:fldChar w:fldCharType="begin"/>
            </w:r>
            <w:r w:rsidRPr="00720FD3">
              <w:rPr>
                <w:noProof/>
                <w:webHidden/>
              </w:rPr>
              <w:instrText xml:space="preserve"> PAGEREF _Toc217747803 \h </w:instrText>
            </w:r>
            <w:r w:rsidRPr="00720FD3">
              <w:rPr>
                <w:noProof/>
                <w:webHidden/>
              </w:rPr>
            </w:r>
            <w:r w:rsidRPr="00720FD3">
              <w:rPr>
                <w:noProof/>
                <w:webHidden/>
              </w:rPr>
              <w:fldChar w:fldCharType="separate"/>
            </w:r>
            <w:r w:rsidRPr="00720FD3">
              <w:rPr>
                <w:noProof/>
                <w:webHidden/>
              </w:rPr>
              <w:t>27</w:t>
            </w:r>
            <w:r w:rsidRPr="00720FD3">
              <w:rPr>
                <w:noProof/>
                <w:webHidden/>
              </w:rPr>
              <w:fldChar w:fldCharType="end"/>
            </w:r>
          </w:hyperlink>
        </w:p>
        <w:p w14:paraId="3AF91924" w14:textId="28A1CB47"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804" w:history="1">
            <w:r w:rsidRPr="00720FD3">
              <w:rPr>
                <w:rStyle w:val="Hipervnculo"/>
                <w:rFonts w:cs="Arial"/>
                <w:noProof/>
              </w:rPr>
              <w:t>5.3.3 Acciones mínimas obligatorias</w:t>
            </w:r>
            <w:r w:rsidRPr="00720FD3">
              <w:rPr>
                <w:noProof/>
                <w:webHidden/>
              </w:rPr>
              <w:tab/>
            </w:r>
            <w:r w:rsidRPr="00720FD3">
              <w:rPr>
                <w:noProof/>
                <w:webHidden/>
              </w:rPr>
              <w:fldChar w:fldCharType="begin"/>
            </w:r>
            <w:r w:rsidRPr="00720FD3">
              <w:rPr>
                <w:noProof/>
                <w:webHidden/>
              </w:rPr>
              <w:instrText xml:space="preserve"> PAGEREF _Toc217747804 \h </w:instrText>
            </w:r>
            <w:r w:rsidRPr="00720FD3">
              <w:rPr>
                <w:noProof/>
                <w:webHidden/>
              </w:rPr>
            </w:r>
            <w:r w:rsidRPr="00720FD3">
              <w:rPr>
                <w:noProof/>
                <w:webHidden/>
              </w:rPr>
              <w:fldChar w:fldCharType="separate"/>
            </w:r>
            <w:r w:rsidRPr="00720FD3">
              <w:rPr>
                <w:noProof/>
                <w:webHidden/>
              </w:rPr>
              <w:t>29</w:t>
            </w:r>
            <w:r w:rsidRPr="00720FD3">
              <w:rPr>
                <w:noProof/>
                <w:webHidden/>
              </w:rPr>
              <w:fldChar w:fldCharType="end"/>
            </w:r>
          </w:hyperlink>
        </w:p>
        <w:p w14:paraId="01464DC7" w14:textId="3C319AE6"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805" w:history="1">
            <w:r w:rsidRPr="00720FD3">
              <w:rPr>
                <w:rStyle w:val="Hipervnculo"/>
                <w:rFonts w:cs="Arial"/>
                <w:noProof/>
              </w:rPr>
              <w:t>5.3.4 Evidencias requeridas para la medición del FURAG</w:t>
            </w:r>
            <w:r w:rsidRPr="00720FD3">
              <w:rPr>
                <w:noProof/>
                <w:webHidden/>
              </w:rPr>
              <w:tab/>
            </w:r>
            <w:r w:rsidRPr="00720FD3">
              <w:rPr>
                <w:noProof/>
                <w:webHidden/>
              </w:rPr>
              <w:fldChar w:fldCharType="begin"/>
            </w:r>
            <w:r w:rsidRPr="00720FD3">
              <w:rPr>
                <w:noProof/>
                <w:webHidden/>
              </w:rPr>
              <w:instrText xml:space="preserve"> PAGEREF _Toc217747805 \h </w:instrText>
            </w:r>
            <w:r w:rsidRPr="00720FD3">
              <w:rPr>
                <w:noProof/>
                <w:webHidden/>
              </w:rPr>
            </w:r>
            <w:r w:rsidRPr="00720FD3">
              <w:rPr>
                <w:noProof/>
                <w:webHidden/>
              </w:rPr>
              <w:fldChar w:fldCharType="separate"/>
            </w:r>
            <w:r w:rsidRPr="00720FD3">
              <w:rPr>
                <w:noProof/>
                <w:webHidden/>
              </w:rPr>
              <w:t>29</w:t>
            </w:r>
            <w:r w:rsidRPr="00720FD3">
              <w:rPr>
                <w:noProof/>
                <w:webHidden/>
              </w:rPr>
              <w:fldChar w:fldCharType="end"/>
            </w:r>
          </w:hyperlink>
        </w:p>
        <w:p w14:paraId="01227AA7" w14:textId="4680C7AF"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806" w:history="1">
            <w:r w:rsidRPr="00720FD3">
              <w:rPr>
                <w:rStyle w:val="Hipervnculo"/>
                <w:rFonts w:cs="Arial"/>
                <w:noProof/>
              </w:rPr>
              <w:t>5.3.5 Herramientas recomendadas</w:t>
            </w:r>
            <w:r w:rsidRPr="00720FD3">
              <w:rPr>
                <w:noProof/>
                <w:webHidden/>
              </w:rPr>
              <w:tab/>
            </w:r>
            <w:r w:rsidRPr="00720FD3">
              <w:rPr>
                <w:noProof/>
                <w:webHidden/>
              </w:rPr>
              <w:fldChar w:fldCharType="begin"/>
            </w:r>
            <w:r w:rsidRPr="00720FD3">
              <w:rPr>
                <w:noProof/>
                <w:webHidden/>
              </w:rPr>
              <w:instrText xml:space="preserve"> PAGEREF _Toc217747806 \h </w:instrText>
            </w:r>
            <w:r w:rsidRPr="00720FD3">
              <w:rPr>
                <w:noProof/>
                <w:webHidden/>
              </w:rPr>
            </w:r>
            <w:r w:rsidRPr="00720FD3">
              <w:rPr>
                <w:noProof/>
                <w:webHidden/>
              </w:rPr>
              <w:fldChar w:fldCharType="separate"/>
            </w:r>
            <w:r w:rsidRPr="00720FD3">
              <w:rPr>
                <w:noProof/>
                <w:webHidden/>
              </w:rPr>
              <w:t>30</w:t>
            </w:r>
            <w:r w:rsidRPr="00720FD3">
              <w:rPr>
                <w:noProof/>
                <w:webHidden/>
              </w:rPr>
              <w:fldChar w:fldCharType="end"/>
            </w:r>
          </w:hyperlink>
        </w:p>
        <w:p w14:paraId="22C8045B" w14:textId="2F1BD82B" w:rsidR="00720FD3" w:rsidRPr="00720FD3" w:rsidRDefault="00720FD3">
          <w:pPr>
            <w:pStyle w:val="TDC1"/>
            <w:tabs>
              <w:tab w:val="left" w:pos="480"/>
              <w:tab w:val="right" w:leader="dot" w:pos="9062"/>
            </w:tabs>
            <w:rPr>
              <w:rFonts w:eastAsiaTheme="minorEastAsia"/>
              <w:noProof/>
              <w:kern w:val="2"/>
              <w:lang w:eastAsia="es-CO"/>
              <w14:ligatures w14:val="standardContextual"/>
            </w:rPr>
          </w:pPr>
          <w:hyperlink w:anchor="_Toc217747807" w:history="1">
            <w:r w:rsidRPr="00720FD3">
              <w:rPr>
                <w:rStyle w:val="Hipervnculo"/>
                <w:rFonts w:cs="Arial"/>
                <w:noProof/>
              </w:rPr>
              <w:t>6.</w:t>
            </w:r>
            <w:r w:rsidRPr="00720FD3">
              <w:rPr>
                <w:rFonts w:eastAsiaTheme="minorEastAsia"/>
                <w:noProof/>
                <w:kern w:val="2"/>
                <w:lang w:eastAsia="es-CO"/>
                <w14:ligatures w14:val="standardContextual"/>
              </w:rPr>
              <w:tab/>
            </w:r>
            <w:r w:rsidRPr="00720FD3">
              <w:rPr>
                <w:rStyle w:val="Hipervnculo"/>
                <w:rFonts w:cs="Arial"/>
                <w:noProof/>
              </w:rPr>
              <w:t>Estructura institucional para la implementación proporcional del MIPG</w:t>
            </w:r>
            <w:r w:rsidRPr="00720FD3">
              <w:rPr>
                <w:noProof/>
                <w:webHidden/>
              </w:rPr>
              <w:tab/>
            </w:r>
            <w:r w:rsidRPr="00720FD3">
              <w:rPr>
                <w:noProof/>
                <w:webHidden/>
              </w:rPr>
              <w:fldChar w:fldCharType="begin"/>
            </w:r>
            <w:r w:rsidRPr="00720FD3">
              <w:rPr>
                <w:noProof/>
                <w:webHidden/>
              </w:rPr>
              <w:instrText xml:space="preserve"> PAGEREF _Toc217747807 \h </w:instrText>
            </w:r>
            <w:r w:rsidRPr="00720FD3">
              <w:rPr>
                <w:noProof/>
                <w:webHidden/>
              </w:rPr>
            </w:r>
            <w:r w:rsidRPr="00720FD3">
              <w:rPr>
                <w:noProof/>
                <w:webHidden/>
              </w:rPr>
              <w:fldChar w:fldCharType="separate"/>
            </w:r>
            <w:r w:rsidRPr="00720FD3">
              <w:rPr>
                <w:noProof/>
                <w:webHidden/>
              </w:rPr>
              <w:t>30</w:t>
            </w:r>
            <w:r w:rsidRPr="00720FD3">
              <w:rPr>
                <w:noProof/>
                <w:webHidden/>
              </w:rPr>
              <w:fldChar w:fldCharType="end"/>
            </w:r>
          </w:hyperlink>
        </w:p>
        <w:p w14:paraId="6E5BD20F" w14:textId="00134901" w:rsidR="00720FD3" w:rsidRPr="00720FD3" w:rsidRDefault="00720FD3">
          <w:pPr>
            <w:pStyle w:val="TDC2"/>
            <w:tabs>
              <w:tab w:val="right" w:leader="dot" w:pos="9062"/>
            </w:tabs>
            <w:rPr>
              <w:rFonts w:eastAsiaTheme="minorEastAsia"/>
              <w:noProof/>
              <w:kern w:val="2"/>
              <w:lang w:eastAsia="es-CO"/>
              <w14:ligatures w14:val="standardContextual"/>
            </w:rPr>
          </w:pPr>
          <w:hyperlink w:anchor="_Toc217747808" w:history="1">
            <w:r w:rsidRPr="00720FD3">
              <w:rPr>
                <w:rStyle w:val="Hipervnculo"/>
                <w:rFonts w:cs="Arial"/>
                <w:noProof/>
              </w:rPr>
              <w:t>6.1.  Principio rector: implementación proporcional</w:t>
            </w:r>
            <w:r w:rsidRPr="00720FD3">
              <w:rPr>
                <w:noProof/>
                <w:webHidden/>
              </w:rPr>
              <w:tab/>
            </w:r>
            <w:r w:rsidRPr="00720FD3">
              <w:rPr>
                <w:noProof/>
                <w:webHidden/>
              </w:rPr>
              <w:fldChar w:fldCharType="begin"/>
            </w:r>
            <w:r w:rsidRPr="00720FD3">
              <w:rPr>
                <w:noProof/>
                <w:webHidden/>
              </w:rPr>
              <w:instrText xml:space="preserve"> PAGEREF _Toc217747808 \h </w:instrText>
            </w:r>
            <w:r w:rsidRPr="00720FD3">
              <w:rPr>
                <w:noProof/>
                <w:webHidden/>
              </w:rPr>
            </w:r>
            <w:r w:rsidRPr="00720FD3">
              <w:rPr>
                <w:noProof/>
                <w:webHidden/>
              </w:rPr>
              <w:fldChar w:fldCharType="separate"/>
            </w:r>
            <w:r w:rsidRPr="00720FD3">
              <w:rPr>
                <w:noProof/>
                <w:webHidden/>
              </w:rPr>
              <w:t>36</w:t>
            </w:r>
            <w:r w:rsidRPr="00720FD3">
              <w:rPr>
                <w:noProof/>
                <w:webHidden/>
              </w:rPr>
              <w:fldChar w:fldCharType="end"/>
            </w:r>
          </w:hyperlink>
        </w:p>
        <w:p w14:paraId="53968771" w14:textId="1728F189" w:rsidR="00720FD3" w:rsidRPr="00720FD3" w:rsidRDefault="00720FD3">
          <w:pPr>
            <w:pStyle w:val="TDC2"/>
            <w:tabs>
              <w:tab w:val="right" w:leader="dot" w:pos="9062"/>
            </w:tabs>
            <w:rPr>
              <w:rFonts w:eastAsiaTheme="minorEastAsia"/>
              <w:noProof/>
              <w:kern w:val="2"/>
              <w:lang w:eastAsia="es-CO"/>
              <w14:ligatures w14:val="standardContextual"/>
            </w:rPr>
          </w:pPr>
          <w:hyperlink w:anchor="_Toc217747809" w:history="1">
            <w:r w:rsidRPr="00720FD3">
              <w:rPr>
                <w:rStyle w:val="Hipervnculo"/>
                <w:rFonts w:cs="Arial"/>
                <w:noProof/>
              </w:rPr>
              <w:t>6.2 Estructura Institucional para la Implementación del MIPG en el Concejo Municipal de Bojacá</w:t>
            </w:r>
            <w:r w:rsidRPr="00720FD3">
              <w:rPr>
                <w:noProof/>
                <w:webHidden/>
              </w:rPr>
              <w:tab/>
            </w:r>
            <w:r w:rsidRPr="00720FD3">
              <w:rPr>
                <w:noProof/>
                <w:webHidden/>
              </w:rPr>
              <w:fldChar w:fldCharType="begin"/>
            </w:r>
            <w:r w:rsidRPr="00720FD3">
              <w:rPr>
                <w:noProof/>
                <w:webHidden/>
              </w:rPr>
              <w:instrText xml:space="preserve"> PAGEREF _Toc217747809 \h </w:instrText>
            </w:r>
            <w:r w:rsidRPr="00720FD3">
              <w:rPr>
                <w:noProof/>
                <w:webHidden/>
              </w:rPr>
            </w:r>
            <w:r w:rsidRPr="00720FD3">
              <w:rPr>
                <w:noProof/>
                <w:webHidden/>
              </w:rPr>
              <w:fldChar w:fldCharType="separate"/>
            </w:r>
            <w:r w:rsidRPr="00720FD3">
              <w:rPr>
                <w:noProof/>
                <w:webHidden/>
              </w:rPr>
              <w:t>37</w:t>
            </w:r>
            <w:r w:rsidRPr="00720FD3">
              <w:rPr>
                <w:noProof/>
                <w:webHidden/>
              </w:rPr>
              <w:fldChar w:fldCharType="end"/>
            </w:r>
          </w:hyperlink>
        </w:p>
        <w:p w14:paraId="50D6D131" w14:textId="1F305137" w:rsidR="00720FD3" w:rsidRPr="00720FD3" w:rsidRDefault="00720FD3">
          <w:pPr>
            <w:pStyle w:val="TDC2"/>
            <w:tabs>
              <w:tab w:val="right" w:leader="dot" w:pos="9062"/>
            </w:tabs>
            <w:rPr>
              <w:rFonts w:eastAsiaTheme="minorEastAsia"/>
              <w:noProof/>
              <w:kern w:val="2"/>
              <w:lang w:eastAsia="es-CO"/>
              <w14:ligatures w14:val="standardContextual"/>
            </w:rPr>
          </w:pPr>
          <w:hyperlink w:anchor="_Toc217747810" w:history="1">
            <w:r w:rsidRPr="00720FD3">
              <w:rPr>
                <w:rStyle w:val="Hipervnculo"/>
                <w:rFonts w:cs="Arial"/>
                <w:noProof/>
              </w:rPr>
              <w:t>6.3 Roles institucionales para la implementación del MIPG</w:t>
            </w:r>
            <w:r w:rsidRPr="00720FD3">
              <w:rPr>
                <w:noProof/>
                <w:webHidden/>
              </w:rPr>
              <w:tab/>
            </w:r>
            <w:r w:rsidRPr="00720FD3">
              <w:rPr>
                <w:noProof/>
                <w:webHidden/>
              </w:rPr>
              <w:fldChar w:fldCharType="begin"/>
            </w:r>
            <w:r w:rsidRPr="00720FD3">
              <w:rPr>
                <w:noProof/>
                <w:webHidden/>
              </w:rPr>
              <w:instrText xml:space="preserve"> PAGEREF _Toc217747810 \h </w:instrText>
            </w:r>
            <w:r w:rsidRPr="00720FD3">
              <w:rPr>
                <w:noProof/>
                <w:webHidden/>
              </w:rPr>
            </w:r>
            <w:r w:rsidRPr="00720FD3">
              <w:rPr>
                <w:noProof/>
                <w:webHidden/>
              </w:rPr>
              <w:fldChar w:fldCharType="separate"/>
            </w:r>
            <w:r w:rsidRPr="00720FD3">
              <w:rPr>
                <w:noProof/>
                <w:webHidden/>
              </w:rPr>
              <w:t>37</w:t>
            </w:r>
            <w:r w:rsidRPr="00720FD3">
              <w:rPr>
                <w:noProof/>
                <w:webHidden/>
              </w:rPr>
              <w:fldChar w:fldCharType="end"/>
            </w:r>
          </w:hyperlink>
        </w:p>
        <w:p w14:paraId="5C242828" w14:textId="24DAC493" w:rsidR="00720FD3" w:rsidRPr="00720FD3" w:rsidRDefault="00720FD3">
          <w:pPr>
            <w:pStyle w:val="TDC2"/>
            <w:tabs>
              <w:tab w:val="right" w:leader="dot" w:pos="9062"/>
            </w:tabs>
            <w:rPr>
              <w:rFonts w:eastAsiaTheme="minorEastAsia"/>
              <w:noProof/>
              <w:kern w:val="2"/>
              <w:lang w:eastAsia="es-CO"/>
              <w14:ligatures w14:val="standardContextual"/>
            </w:rPr>
          </w:pPr>
          <w:hyperlink w:anchor="_Toc217747811" w:history="1">
            <w:r w:rsidRPr="00720FD3">
              <w:rPr>
                <w:rStyle w:val="Hipervnculo"/>
                <w:rFonts w:cs="Arial"/>
                <w:noProof/>
              </w:rPr>
              <w:t>6.4 Implementación de las Líneas de Defensa del MECI en una entidad mínima</w:t>
            </w:r>
            <w:r w:rsidRPr="00720FD3">
              <w:rPr>
                <w:noProof/>
                <w:webHidden/>
              </w:rPr>
              <w:tab/>
            </w:r>
            <w:r w:rsidRPr="00720FD3">
              <w:rPr>
                <w:noProof/>
                <w:webHidden/>
              </w:rPr>
              <w:fldChar w:fldCharType="begin"/>
            </w:r>
            <w:r w:rsidRPr="00720FD3">
              <w:rPr>
                <w:noProof/>
                <w:webHidden/>
              </w:rPr>
              <w:instrText xml:space="preserve"> PAGEREF _Toc217747811 \h </w:instrText>
            </w:r>
            <w:r w:rsidRPr="00720FD3">
              <w:rPr>
                <w:noProof/>
                <w:webHidden/>
              </w:rPr>
            </w:r>
            <w:r w:rsidRPr="00720FD3">
              <w:rPr>
                <w:noProof/>
                <w:webHidden/>
              </w:rPr>
              <w:fldChar w:fldCharType="separate"/>
            </w:r>
            <w:r w:rsidRPr="00720FD3">
              <w:rPr>
                <w:noProof/>
                <w:webHidden/>
              </w:rPr>
              <w:t>40</w:t>
            </w:r>
            <w:r w:rsidRPr="00720FD3">
              <w:rPr>
                <w:noProof/>
                <w:webHidden/>
              </w:rPr>
              <w:fldChar w:fldCharType="end"/>
            </w:r>
          </w:hyperlink>
        </w:p>
        <w:p w14:paraId="72255AD3" w14:textId="508ED4FE" w:rsidR="00720FD3" w:rsidRPr="00720FD3" w:rsidRDefault="00720FD3">
          <w:pPr>
            <w:pStyle w:val="TDC1"/>
            <w:tabs>
              <w:tab w:val="right" w:leader="dot" w:pos="9062"/>
            </w:tabs>
            <w:rPr>
              <w:rFonts w:eastAsiaTheme="minorEastAsia"/>
              <w:noProof/>
              <w:kern w:val="2"/>
              <w:lang w:eastAsia="es-CO"/>
              <w14:ligatures w14:val="standardContextual"/>
            </w:rPr>
          </w:pPr>
          <w:hyperlink w:anchor="_Toc217747812" w:history="1">
            <w:r w:rsidRPr="00720FD3">
              <w:rPr>
                <w:rStyle w:val="Hipervnculo"/>
                <w:rFonts w:cs="Arial"/>
                <w:noProof/>
              </w:rPr>
              <w:t>7. Implementación por Fases del MIPG en el Concejo Municipal de Bojacá</w:t>
            </w:r>
            <w:r w:rsidRPr="00720FD3">
              <w:rPr>
                <w:noProof/>
                <w:webHidden/>
              </w:rPr>
              <w:tab/>
            </w:r>
            <w:r w:rsidRPr="00720FD3">
              <w:rPr>
                <w:noProof/>
                <w:webHidden/>
              </w:rPr>
              <w:fldChar w:fldCharType="begin"/>
            </w:r>
            <w:r w:rsidRPr="00720FD3">
              <w:rPr>
                <w:noProof/>
                <w:webHidden/>
              </w:rPr>
              <w:instrText xml:space="preserve"> PAGEREF _Toc217747812 \h </w:instrText>
            </w:r>
            <w:r w:rsidRPr="00720FD3">
              <w:rPr>
                <w:noProof/>
                <w:webHidden/>
              </w:rPr>
            </w:r>
            <w:r w:rsidRPr="00720FD3">
              <w:rPr>
                <w:noProof/>
                <w:webHidden/>
              </w:rPr>
              <w:fldChar w:fldCharType="separate"/>
            </w:r>
            <w:r w:rsidRPr="00720FD3">
              <w:rPr>
                <w:noProof/>
                <w:webHidden/>
              </w:rPr>
              <w:t>41</w:t>
            </w:r>
            <w:r w:rsidRPr="00720FD3">
              <w:rPr>
                <w:noProof/>
                <w:webHidden/>
              </w:rPr>
              <w:fldChar w:fldCharType="end"/>
            </w:r>
          </w:hyperlink>
        </w:p>
        <w:p w14:paraId="1E1A37C2" w14:textId="6890303E" w:rsidR="00720FD3" w:rsidRPr="00720FD3" w:rsidRDefault="00720FD3">
          <w:pPr>
            <w:pStyle w:val="TDC2"/>
            <w:tabs>
              <w:tab w:val="right" w:leader="dot" w:pos="9062"/>
            </w:tabs>
            <w:rPr>
              <w:rFonts w:eastAsiaTheme="minorEastAsia"/>
              <w:noProof/>
              <w:kern w:val="2"/>
              <w:lang w:eastAsia="es-CO"/>
              <w14:ligatures w14:val="standardContextual"/>
            </w:rPr>
          </w:pPr>
          <w:hyperlink w:anchor="_Toc217747813" w:history="1">
            <w:r w:rsidRPr="00720FD3">
              <w:rPr>
                <w:rStyle w:val="Hipervnculo"/>
                <w:rFonts w:cs="Arial"/>
                <w:noProof/>
              </w:rPr>
              <w:t>7.1 Fase 1. Diagnóstico Inicial</w:t>
            </w:r>
            <w:r w:rsidRPr="00720FD3">
              <w:rPr>
                <w:noProof/>
                <w:webHidden/>
              </w:rPr>
              <w:tab/>
            </w:r>
            <w:r w:rsidRPr="00720FD3">
              <w:rPr>
                <w:noProof/>
                <w:webHidden/>
              </w:rPr>
              <w:fldChar w:fldCharType="begin"/>
            </w:r>
            <w:r w:rsidRPr="00720FD3">
              <w:rPr>
                <w:noProof/>
                <w:webHidden/>
              </w:rPr>
              <w:instrText xml:space="preserve"> PAGEREF _Toc217747813 \h </w:instrText>
            </w:r>
            <w:r w:rsidRPr="00720FD3">
              <w:rPr>
                <w:noProof/>
                <w:webHidden/>
              </w:rPr>
            </w:r>
            <w:r w:rsidRPr="00720FD3">
              <w:rPr>
                <w:noProof/>
                <w:webHidden/>
              </w:rPr>
              <w:fldChar w:fldCharType="separate"/>
            </w:r>
            <w:r w:rsidRPr="00720FD3">
              <w:rPr>
                <w:noProof/>
                <w:webHidden/>
              </w:rPr>
              <w:t>42</w:t>
            </w:r>
            <w:r w:rsidRPr="00720FD3">
              <w:rPr>
                <w:noProof/>
                <w:webHidden/>
              </w:rPr>
              <w:fldChar w:fldCharType="end"/>
            </w:r>
          </w:hyperlink>
        </w:p>
        <w:p w14:paraId="6ED9BE8D" w14:textId="19E9B107"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814" w:history="1">
            <w:r w:rsidRPr="00720FD3">
              <w:rPr>
                <w:rStyle w:val="Hipervnculo"/>
                <w:rFonts w:cs="Arial"/>
                <w:noProof/>
              </w:rPr>
              <w:t>7.1.1 Actividades recomendadas</w:t>
            </w:r>
            <w:r w:rsidRPr="00720FD3">
              <w:rPr>
                <w:noProof/>
                <w:webHidden/>
              </w:rPr>
              <w:tab/>
            </w:r>
            <w:r w:rsidRPr="00720FD3">
              <w:rPr>
                <w:noProof/>
                <w:webHidden/>
              </w:rPr>
              <w:fldChar w:fldCharType="begin"/>
            </w:r>
            <w:r w:rsidRPr="00720FD3">
              <w:rPr>
                <w:noProof/>
                <w:webHidden/>
              </w:rPr>
              <w:instrText xml:space="preserve"> PAGEREF _Toc217747814 \h </w:instrText>
            </w:r>
            <w:r w:rsidRPr="00720FD3">
              <w:rPr>
                <w:noProof/>
                <w:webHidden/>
              </w:rPr>
            </w:r>
            <w:r w:rsidRPr="00720FD3">
              <w:rPr>
                <w:noProof/>
                <w:webHidden/>
              </w:rPr>
              <w:fldChar w:fldCharType="separate"/>
            </w:r>
            <w:r w:rsidRPr="00720FD3">
              <w:rPr>
                <w:noProof/>
                <w:webHidden/>
              </w:rPr>
              <w:t>43</w:t>
            </w:r>
            <w:r w:rsidRPr="00720FD3">
              <w:rPr>
                <w:noProof/>
                <w:webHidden/>
              </w:rPr>
              <w:fldChar w:fldCharType="end"/>
            </w:r>
          </w:hyperlink>
        </w:p>
        <w:p w14:paraId="32702674" w14:textId="68CC4974"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815" w:history="1">
            <w:r w:rsidRPr="00720FD3">
              <w:rPr>
                <w:rStyle w:val="Hipervnculo"/>
                <w:rFonts w:cs="Arial"/>
                <w:noProof/>
              </w:rPr>
              <w:t>7.1.2 Producto de esta fase</w:t>
            </w:r>
            <w:r w:rsidRPr="00720FD3">
              <w:rPr>
                <w:noProof/>
                <w:webHidden/>
              </w:rPr>
              <w:tab/>
            </w:r>
            <w:r w:rsidRPr="00720FD3">
              <w:rPr>
                <w:noProof/>
                <w:webHidden/>
              </w:rPr>
              <w:fldChar w:fldCharType="begin"/>
            </w:r>
            <w:r w:rsidRPr="00720FD3">
              <w:rPr>
                <w:noProof/>
                <w:webHidden/>
              </w:rPr>
              <w:instrText xml:space="preserve"> PAGEREF _Toc217747815 \h </w:instrText>
            </w:r>
            <w:r w:rsidRPr="00720FD3">
              <w:rPr>
                <w:noProof/>
                <w:webHidden/>
              </w:rPr>
            </w:r>
            <w:r w:rsidRPr="00720FD3">
              <w:rPr>
                <w:noProof/>
                <w:webHidden/>
              </w:rPr>
              <w:fldChar w:fldCharType="separate"/>
            </w:r>
            <w:r w:rsidRPr="00720FD3">
              <w:rPr>
                <w:noProof/>
                <w:webHidden/>
              </w:rPr>
              <w:t>44</w:t>
            </w:r>
            <w:r w:rsidRPr="00720FD3">
              <w:rPr>
                <w:noProof/>
                <w:webHidden/>
              </w:rPr>
              <w:fldChar w:fldCharType="end"/>
            </w:r>
          </w:hyperlink>
        </w:p>
        <w:p w14:paraId="137FF41B" w14:textId="03F7E653" w:rsidR="00720FD3" w:rsidRPr="00720FD3" w:rsidRDefault="00720FD3">
          <w:pPr>
            <w:pStyle w:val="TDC2"/>
            <w:tabs>
              <w:tab w:val="right" w:leader="dot" w:pos="9062"/>
            </w:tabs>
            <w:rPr>
              <w:rFonts w:eastAsiaTheme="minorEastAsia"/>
              <w:noProof/>
              <w:kern w:val="2"/>
              <w:lang w:eastAsia="es-CO"/>
              <w14:ligatures w14:val="standardContextual"/>
            </w:rPr>
          </w:pPr>
          <w:hyperlink w:anchor="_Toc217747816" w:history="1">
            <w:r w:rsidRPr="00720FD3">
              <w:rPr>
                <w:rStyle w:val="Hipervnculo"/>
                <w:rFonts w:cs="Arial"/>
                <w:noProof/>
              </w:rPr>
              <w:t>7.2 Fase 2. Priorización</w:t>
            </w:r>
            <w:r w:rsidRPr="00720FD3">
              <w:rPr>
                <w:noProof/>
                <w:webHidden/>
              </w:rPr>
              <w:tab/>
            </w:r>
            <w:r w:rsidRPr="00720FD3">
              <w:rPr>
                <w:noProof/>
                <w:webHidden/>
              </w:rPr>
              <w:fldChar w:fldCharType="begin"/>
            </w:r>
            <w:r w:rsidRPr="00720FD3">
              <w:rPr>
                <w:noProof/>
                <w:webHidden/>
              </w:rPr>
              <w:instrText xml:space="preserve"> PAGEREF _Toc217747816 \h </w:instrText>
            </w:r>
            <w:r w:rsidRPr="00720FD3">
              <w:rPr>
                <w:noProof/>
                <w:webHidden/>
              </w:rPr>
            </w:r>
            <w:r w:rsidRPr="00720FD3">
              <w:rPr>
                <w:noProof/>
                <w:webHidden/>
              </w:rPr>
              <w:fldChar w:fldCharType="separate"/>
            </w:r>
            <w:r w:rsidRPr="00720FD3">
              <w:rPr>
                <w:noProof/>
                <w:webHidden/>
              </w:rPr>
              <w:t>44</w:t>
            </w:r>
            <w:r w:rsidRPr="00720FD3">
              <w:rPr>
                <w:noProof/>
                <w:webHidden/>
              </w:rPr>
              <w:fldChar w:fldCharType="end"/>
            </w:r>
          </w:hyperlink>
        </w:p>
        <w:p w14:paraId="2EC4599F" w14:textId="6A54D441"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817" w:history="1">
            <w:r w:rsidRPr="00720FD3">
              <w:rPr>
                <w:rStyle w:val="Hipervnculo"/>
                <w:rFonts w:cs="Arial"/>
                <w:noProof/>
              </w:rPr>
              <w:t>7.2.1 Actividades recomendadas</w:t>
            </w:r>
            <w:r w:rsidRPr="00720FD3">
              <w:rPr>
                <w:noProof/>
                <w:webHidden/>
              </w:rPr>
              <w:tab/>
            </w:r>
            <w:r w:rsidRPr="00720FD3">
              <w:rPr>
                <w:noProof/>
                <w:webHidden/>
              </w:rPr>
              <w:fldChar w:fldCharType="begin"/>
            </w:r>
            <w:r w:rsidRPr="00720FD3">
              <w:rPr>
                <w:noProof/>
                <w:webHidden/>
              </w:rPr>
              <w:instrText xml:space="preserve"> PAGEREF _Toc217747817 \h </w:instrText>
            </w:r>
            <w:r w:rsidRPr="00720FD3">
              <w:rPr>
                <w:noProof/>
                <w:webHidden/>
              </w:rPr>
            </w:r>
            <w:r w:rsidRPr="00720FD3">
              <w:rPr>
                <w:noProof/>
                <w:webHidden/>
              </w:rPr>
              <w:fldChar w:fldCharType="separate"/>
            </w:r>
            <w:r w:rsidRPr="00720FD3">
              <w:rPr>
                <w:noProof/>
                <w:webHidden/>
              </w:rPr>
              <w:t>45</w:t>
            </w:r>
            <w:r w:rsidRPr="00720FD3">
              <w:rPr>
                <w:noProof/>
                <w:webHidden/>
              </w:rPr>
              <w:fldChar w:fldCharType="end"/>
            </w:r>
          </w:hyperlink>
        </w:p>
        <w:p w14:paraId="3DAEE9E0" w14:textId="1AC3AA4D"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818" w:history="1">
            <w:r w:rsidRPr="00720FD3">
              <w:rPr>
                <w:rStyle w:val="Hipervnculo"/>
                <w:rFonts w:cs="Arial"/>
                <w:noProof/>
              </w:rPr>
              <w:t>7.2.2 Producto de esta fase</w:t>
            </w:r>
            <w:r w:rsidRPr="00720FD3">
              <w:rPr>
                <w:noProof/>
                <w:webHidden/>
              </w:rPr>
              <w:tab/>
            </w:r>
            <w:r w:rsidRPr="00720FD3">
              <w:rPr>
                <w:noProof/>
                <w:webHidden/>
              </w:rPr>
              <w:fldChar w:fldCharType="begin"/>
            </w:r>
            <w:r w:rsidRPr="00720FD3">
              <w:rPr>
                <w:noProof/>
                <w:webHidden/>
              </w:rPr>
              <w:instrText xml:space="preserve"> PAGEREF _Toc217747818 \h </w:instrText>
            </w:r>
            <w:r w:rsidRPr="00720FD3">
              <w:rPr>
                <w:noProof/>
                <w:webHidden/>
              </w:rPr>
            </w:r>
            <w:r w:rsidRPr="00720FD3">
              <w:rPr>
                <w:noProof/>
                <w:webHidden/>
              </w:rPr>
              <w:fldChar w:fldCharType="separate"/>
            </w:r>
            <w:r w:rsidRPr="00720FD3">
              <w:rPr>
                <w:noProof/>
                <w:webHidden/>
              </w:rPr>
              <w:t>46</w:t>
            </w:r>
            <w:r w:rsidRPr="00720FD3">
              <w:rPr>
                <w:noProof/>
                <w:webHidden/>
              </w:rPr>
              <w:fldChar w:fldCharType="end"/>
            </w:r>
          </w:hyperlink>
        </w:p>
        <w:p w14:paraId="7A4F0A4B" w14:textId="5A5ECD79" w:rsidR="00720FD3" w:rsidRPr="00720FD3" w:rsidRDefault="00720FD3">
          <w:pPr>
            <w:pStyle w:val="TDC2"/>
            <w:tabs>
              <w:tab w:val="right" w:leader="dot" w:pos="9062"/>
            </w:tabs>
            <w:rPr>
              <w:rFonts w:eastAsiaTheme="minorEastAsia"/>
              <w:noProof/>
              <w:kern w:val="2"/>
              <w:lang w:eastAsia="es-CO"/>
              <w14:ligatures w14:val="standardContextual"/>
            </w:rPr>
          </w:pPr>
          <w:hyperlink w:anchor="_Toc217747819" w:history="1">
            <w:r w:rsidRPr="00720FD3">
              <w:rPr>
                <w:rStyle w:val="Hipervnculo"/>
                <w:rFonts w:cs="Arial"/>
                <w:noProof/>
              </w:rPr>
              <w:t>7.3 Fase 3. Implementación</w:t>
            </w:r>
            <w:r w:rsidRPr="00720FD3">
              <w:rPr>
                <w:noProof/>
                <w:webHidden/>
              </w:rPr>
              <w:tab/>
            </w:r>
            <w:r w:rsidRPr="00720FD3">
              <w:rPr>
                <w:noProof/>
                <w:webHidden/>
              </w:rPr>
              <w:fldChar w:fldCharType="begin"/>
            </w:r>
            <w:r w:rsidRPr="00720FD3">
              <w:rPr>
                <w:noProof/>
                <w:webHidden/>
              </w:rPr>
              <w:instrText xml:space="preserve"> PAGEREF _Toc217747819 \h </w:instrText>
            </w:r>
            <w:r w:rsidRPr="00720FD3">
              <w:rPr>
                <w:noProof/>
                <w:webHidden/>
              </w:rPr>
            </w:r>
            <w:r w:rsidRPr="00720FD3">
              <w:rPr>
                <w:noProof/>
                <w:webHidden/>
              </w:rPr>
              <w:fldChar w:fldCharType="separate"/>
            </w:r>
            <w:r w:rsidRPr="00720FD3">
              <w:rPr>
                <w:noProof/>
                <w:webHidden/>
              </w:rPr>
              <w:t>46</w:t>
            </w:r>
            <w:r w:rsidRPr="00720FD3">
              <w:rPr>
                <w:noProof/>
                <w:webHidden/>
              </w:rPr>
              <w:fldChar w:fldCharType="end"/>
            </w:r>
          </w:hyperlink>
        </w:p>
        <w:p w14:paraId="454AC9DE" w14:textId="76704582"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820" w:history="1">
            <w:r w:rsidRPr="00720FD3">
              <w:rPr>
                <w:rStyle w:val="Hipervnculo"/>
                <w:rFonts w:cs="Arial"/>
                <w:noProof/>
              </w:rPr>
              <w:t>7.3.1 Actividades mínimas</w:t>
            </w:r>
            <w:r w:rsidRPr="00720FD3">
              <w:rPr>
                <w:noProof/>
                <w:webHidden/>
              </w:rPr>
              <w:tab/>
            </w:r>
            <w:r w:rsidRPr="00720FD3">
              <w:rPr>
                <w:noProof/>
                <w:webHidden/>
              </w:rPr>
              <w:fldChar w:fldCharType="begin"/>
            </w:r>
            <w:r w:rsidRPr="00720FD3">
              <w:rPr>
                <w:noProof/>
                <w:webHidden/>
              </w:rPr>
              <w:instrText xml:space="preserve"> PAGEREF _Toc217747820 \h </w:instrText>
            </w:r>
            <w:r w:rsidRPr="00720FD3">
              <w:rPr>
                <w:noProof/>
                <w:webHidden/>
              </w:rPr>
            </w:r>
            <w:r w:rsidRPr="00720FD3">
              <w:rPr>
                <w:noProof/>
                <w:webHidden/>
              </w:rPr>
              <w:fldChar w:fldCharType="separate"/>
            </w:r>
            <w:r w:rsidRPr="00720FD3">
              <w:rPr>
                <w:noProof/>
                <w:webHidden/>
              </w:rPr>
              <w:t>47</w:t>
            </w:r>
            <w:r w:rsidRPr="00720FD3">
              <w:rPr>
                <w:noProof/>
                <w:webHidden/>
              </w:rPr>
              <w:fldChar w:fldCharType="end"/>
            </w:r>
          </w:hyperlink>
        </w:p>
        <w:p w14:paraId="612F35C5" w14:textId="21830066"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821" w:history="1">
            <w:r w:rsidRPr="00720FD3">
              <w:rPr>
                <w:rStyle w:val="Hipervnculo"/>
                <w:rFonts w:cs="Arial"/>
                <w:noProof/>
              </w:rPr>
              <w:t>7.3.2 Productos de esta fase</w:t>
            </w:r>
            <w:r w:rsidRPr="00720FD3">
              <w:rPr>
                <w:noProof/>
                <w:webHidden/>
              </w:rPr>
              <w:tab/>
            </w:r>
            <w:r w:rsidRPr="00720FD3">
              <w:rPr>
                <w:noProof/>
                <w:webHidden/>
              </w:rPr>
              <w:fldChar w:fldCharType="begin"/>
            </w:r>
            <w:r w:rsidRPr="00720FD3">
              <w:rPr>
                <w:noProof/>
                <w:webHidden/>
              </w:rPr>
              <w:instrText xml:space="preserve"> PAGEREF _Toc217747821 \h </w:instrText>
            </w:r>
            <w:r w:rsidRPr="00720FD3">
              <w:rPr>
                <w:noProof/>
                <w:webHidden/>
              </w:rPr>
            </w:r>
            <w:r w:rsidRPr="00720FD3">
              <w:rPr>
                <w:noProof/>
                <w:webHidden/>
              </w:rPr>
              <w:fldChar w:fldCharType="separate"/>
            </w:r>
            <w:r w:rsidRPr="00720FD3">
              <w:rPr>
                <w:noProof/>
                <w:webHidden/>
              </w:rPr>
              <w:t>47</w:t>
            </w:r>
            <w:r w:rsidRPr="00720FD3">
              <w:rPr>
                <w:noProof/>
                <w:webHidden/>
              </w:rPr>
              <w:fldChar w:fldCharType="end"/>
            </w:r>
          </w:hyperlink>
        </w:p>
        <w:p w14:paraId="6B2EA486" w14:textId="24018E66" w:rsidR="00720FD3" w:rsidRPr="00720FD3" w:rsidRDefault="00720FD3">
          <w:pPr>
            <w:pStyle w:val="TDC2"/>
            <w:tabs>
              <w:tab w:val="right" w:leader="dot" w:pos="9062"/>
            </w:tabs>
            <w:rPr>
              <w:rFonts w:eastAsiaTheme="minorEastAsia"/>
              <w:noProof/>
              <w:kern w:val="2"/>
              <w:lang w:eastAsia="es-CO"/>
              <w14:ligatures w14:val="standardContextual"/>
            </w:rPr>
          </w:pPr>
          <w:hyperlink w:anchor="_Toc217747822" w:history="1">
            <w:r w:rsidRPr="00720FD3">
              <w:rPr>
                <w:rStyle w:val="Hipervnculo"/>
                <w:rFonts w:cs="Arial"/>
                <w:noProof/>
              </w:rPr>
              <w:t>7.4 Fase 4. Seguimiento y Mejora Continua</w:t>
            </w:r>
            <w:r w:rsidRPr="00720FD3">
              <w:rPr>
                <w:noProof/>
                <w:webHidden/>
              </w:rPr>
              <w:tab/>
            </w:r>
            <w:r w:rsidRPr="00720FD3">
              <w:rPr>
                <w:noProof/>
                <w:webHidden/>
              </w:rPr>
              <w:fldChar w:fldCharType="begin"/>
            </w:r>
            <w:r w:rsidRPr="00720FD3">
              <w:rPr>
                <w:noProof/>
                <w:webHidden/>
              </w:rPr>
              <w:instrText xml:space="preserve"> PAGEREF _Toc217747822 \h </w:instrText>
            </w:r>
            <w:r w:rsidRPr="00720FD3">
              <w:rPr>
                <w:noProof/>
                <w:webHidden/>
              </w:rPr>
            </w:r>
            <w:r w:rsidRPr="00720FD3">
              <w:rPr>
                <w:noProof/>
                <w:webHidden/>
              </w:rPr>
              <w:fldChar w:fldCharType="separate"/>
            </w:r>
            <w:r w:rsidRPr="00720FD3">
              <w:rPr>
                <w:noProof/>
                <w:webHidden/>
              </w:rPr>
              <w:t>48</w:t>
            </w:r>
            <w:r w:rsidRPr="00720FD3">
              <w:rPr>
                <w:noProof/>
                <w:webHidden/>
              </w:rPr>
              <w:fldChar w:fldCharType="end"/>
            </w:r>
          </w:hyperlink>
        </w:p>
        <w:p w14:paraId="776AA056" w14:textId="7982D469"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823" w:history="1">
            <w:r w:rsidRPr="00720FD3">
              <w:rPr>
                <w:rStyle w:val="Hipervnculo"/>
                <w:rFonts w:cs="Arial"/>
                <w:noProof/>
              </w:rPr>
              <w:t>7.4.1 Actividades mínimas</w:t>
            </w:r>
            <w:r w:rsidRPr="00720FD3">
              <w:rPr>
                <w:noProof/>
                <w:webHidden/>
              </w:rPr>
              <w:tab/>
            </w:r>
            <w:r w:rsidRPr="00720FD3">
              <w:rPr>
                <w:noProof/>
                <w:webHidden/>
              </w:rPr>
              <w:fldChar w:fldCharType="begin"/>
            </w:r>
            <w:r w:rsidRPr="00720FD3">
              <w:rPr>
                <w:noProof/>
                <w:webHidden/>
              </w:rPr>
              <w:instrText xml:space="preserve"> PAGEREF _Toc217747823 \h </w:instrText>
            </w:r>
            <w:r w:rsidRPr="00720FD3">
              <w:rPr>
                <w:noProof/>
                <w:webHidden/>
              </w:rPr>
            </w:r>
            <w:r w:rsidRPr="00720FD3">
              <w:rPr>
                <w:noProof/>
                <w:webHidden/>
              </w:rPr>
              <w:fldChar w:fldCharType="separate"/>
            </w:r>
            <w:r w:rsidRPr="00720FD3">
              <w:rPr>
                <w:noProof/>
                <w:webHidden/>
              </w:rPr>
              <w:t>48</w:t>
            </w:r>
            <w:r w:rsidRPr="00720FD3">
              <w:rPr>
                <w:noProof/>
                <w:webHidden/>
              </w:rPr>
              <w:fldChar w:fldCharType="end"/>
            </w:r>
          </w:hyperlink>
        </w:p>
        <w:p w14:paraId="50960697" w14:textId="617B55D7" w:rsidR="00720FD3" w:rsidRPr="00720FD3" w:rsidRDefault="00720FD3">
          <w:pPr>
            <w:pStyle w:val="TDC3"/>
            <w:tabs>
              <w:tab w:val="right" w:leader="dot" w:pos="9062"/>
            </w:tabs>
            <w:rPr>
              <w:rFonts w:eastAsiaTheme="minorEastAsia"/>
              <w:noProof/>
              <w:kern w:val="2"/>
              <w:lang w:eastAsia="es-CO"/>
              <w14:ligatures w14:val="standardContextual"/>
            </w:rPr>
          </w:pPr>
          <w:hyperlink w:anchor="_Toc217747824" w:history="1">
            <w:r w:rsidRPr="00720FD3">
              <w:rPr>
                <w:rStyle w:val="Hipervnculo"/>
                <w:rFonts w:cs="Arial"/>
                <w:noProof/>
              </w:rPr>
              <w:t>7.4.2 Productos de esta fase</w:t>
            </w:r>
            <w:r w:rsidRPr="00720FD3">
              <w:rPr>
                <w:noProof/>
                <w:webHidden/>
              </w:rPr>
              <w:tab/>
            </w:r>
            <w:r w:rsidRPr="00720FD3">
              <w:rPr>
                <w:noProof/>
                <w:webHidden/>
              </w:rPr>
              <w:fldChar w:fldCharType="begin"/>
            </w:r>
            <w:r w:rsidRPr="00720FD3">
              <w:rPr>
                <w:noProof/>
                <w:webHidden/>
              </w:rPr>
              <w:instrText xml:space="preserve"> PAGEREF _Toc217747824 \h </w:instrText>
            </w:r>
            <w:r w:rsidRPr="00720FD3">
              <w:rPr>
                <w:noProof/>
                <w:webHidden/>
              </w:rPr>
            </w:r>
            <w:r w:rsidRPr="00720FD3">
              <w:rPr>
                <w:noProof/>
                <w:webHidden/>
              </w:rPr>
              <w:fldChar w:fldCharType="separate"/>
            </w:r>
            <w:r w:rsidRPr="00720FD3">
              <w:rPr>
                <w:noProof/>
                <w:webHidden/>
              </w:rPr>
              <w:t>49</w:t>
            </w:r>
            <w:r w:rsidRPr="00720FD3">
              <w:rPr>
                <w:noProof/>
                <w:webHidden/>
              </w:rPr>
              <w:fldChar w:fldCharType="end"/>
            </w:r>
          </w:hyperlink>
        </w:p>
        <w:p w14:paraId="2687B8BB" w14:textId="3072FFA5" w:rsidR="00720FD3" w:rsidRPr="00720FD3" w:rsidRDefault="00720FD3">
          <w:pPr>
            <w:pStyle w:val="TDC1"/>
            <w:tabs>
              <w:tab w:val="right" w:leader="dot" w:pos="9062"/>
            </w:tabs>
            <w:rPr>
              <w:rFonts w:eastAsiaTheme="minorEastAsia"/>
              <w:noProof/>
              <w:kern w:val="2"/>
              <w:lang w:eastAsia="es-CO"/>
              <w14:ligatures w14:val="standardContextual"/>
            </w:rPr>
          </w:pPr>
          <w:hyperlink w:anchor="_Toc217747825" w:history="1">
            <w:r w:rsidRPr="00720FD3">
              <w:rPr>
                <w:rStyle w:val="Hipervnculo"/>
                <w:rFonts w:cs="Arial"/>
                <w:noProof/>
              </w:rPr>
              <w:t>Conclusiones</w:t>
            </w:r>
            <w:r w:rsidRPr="00720FD3">
              <w:rPr>
                <w:noProof/>
                <w:webHidden/>
              </w:rPr>
              <w:tab/>
            </w:r>
            <w:r w:rsidRPr="00720FD3">
              <w:rPr>
                <w:noProof/>
                <w:webHidden/>
              </w:rPr>
              <w:fldChar w:fldCharType="begin"/>
            </w:r>
            <w:r w:rsidRPr="00720FD3">
              <w:rPr>
                <w:noProof/>
                <w:webHidden/>
              </w:rPr>
              <w:instrText xml:space="preserve"> PAGEREF _Toc217747825 \h </w:instrText>
            </w:r>
            <w:r w:rsidRPr="00720FD3">
              <w:rPr>
                <w:noProof/>
                <w:webHidden/>
              </w:rPr>
            </w:r>
            <w:r w:rsidRPr="00720FD3">
              <w:rPr>
                <w:noProof/>
                <w:webHidden/>
              </w:rPr>
              <w:fldChar w:fldCharType="separate"/>
            </w:r>
            <w:r w:rsidRPr="00720FD3">
              <w:rPr>
                <w:noProof/>
                <w:webHidden/>
              </w:rPr>
              <w:t>50</w:t>
            </w:r>
            <w:r w:rsidRPr="00720FD3">
              <w:rPr>
                <w:noProof/>
                <w:webHidden/>
              </w:rPr>
              <w:fldChar w:fldCharType="end"/>
            </w:r>
          </w:hyperlink>
        </w:p>
        <w:p w14:paraId="3FC6AAA9" w14:textId="3A0E6C69" w:rsidR="00720FD3" w:rsidRPr="00720FD3" w:rsidRDefault="00720FD3">
          <w:pPr>
            <w:pStyle w:val="TDC1"/>
            <w:tabs>
              <w:tab w:val="right" w:leader="dot" w:pos="9062"/>
            </w:tabs>
            <w:rPr>
              <w:rFonts w:eastAsiaTheme="minorEastAsia"/>
              <w:noProof/>
              <w:kern w:val="2"/>
              <w:lang w:eastAsia="es-CO"/>
              <w14:ligatures w14:val="standardContextual"/>
            </w:rPr>
          </w:pPr>
          <w:hyperlink w:anchor="_Toc217747826" w:history="1">
            <w:r w:rsidRPr="00720FD3">
              <w:rPr>
                <w:rStyle w:val="Hipervnculo"/>
                <w:noProof/>
              </w:rPr>
              <w:t>Anexo 1</w:t>
            </w:r>
            <w:r w:rsidRPr="00720FD3">
              <w:rPr>
                <w:noProof/>
                <w:webHidden/>
              </w:rPr>
              <w:tab/>
            </w:r>
            <w:r w:rsidRPr="00720FD3">
              <w:rPr>
                <w:noProof/>
                <w:webHidden/>
              </w:rPr>
              <w:fldChar w:fldCharType="begin"/>
            </w:r>
            <w:r w:rsidRPr="00720FD3">
              <w:rPr>
                <w:noProof/>
                <w:webHidden/>
              </w:rPr>
              <w:instrText xml:space="preserve"> PAGEREF _Toc217747826 \h </w:instrText>
            </w:r>
            <w:r w:rsidRPr="00720FD3">
              <w:rPr>
                <w:noProof/>
                <w:webHidden/>
              </w:rPr>
            </w:r>
            <w:r w:rsidRPr="00720FD3">
              <w:rPr>
                <w:noProof/>
                <w:webHidden/>
              </w:rPr>
              <w:fldChar w:fldCharType="separate"/>
            </w:r>
            <w:r w:rsidRPr="00720FD3">
              <w:rPr>
                <w:noProof/>
                <w:webHidden/>
              </w:rPr>
              <w:t>51</w:t>
            </w:r>
            <w:r w:rsidRPr="00720FD3">
              <w:rPr>
                <w:noProof/>
                <w:webHidden/>
              </w:rPr>
              <w:fldChar w:fldCharType="end"/>
            </w:r>
          </w:hyperlink>
        </w:p>
        <w:p w14:paraId="438DEF3C" w14:textId="018524F0" w:rsidR="00720FD3" w:rsidRPr="00720FD3" w:rsidRDefault="00720FD3">
          <w:pPr>
            <w:pStyle w:val="TDC2"/>
            <w:tabs>
              <w:tab w:val="right" w:leader="dot" w:pos="9062"/>
            </w:tabs>
            <w:rPr>
              <w:rFonts w:eastAsiaTheme="minorEastAsia"/>
              <w:noProof/>
              <w:kern w:val="2"/>
              <w:lang w:eastAsia="es-CO"/>
              <w14:ligatures w14:val="standardContextual"/>
            </w:rPr>
          </w:pPr>
          <w:hyperlink w:anchor="_Toc217747827" w:history="1">
            <w:r w:rsidRPr="00720FD3">
              <w:rPr>
                <w:rStyle w:val="Hipervnculo"/>
                <w:noProof/>
              </w:rPr>
              <w:t xml:space="preserve">Resultados FURAG – Retos y acciones de mejora institucional </w:t>
            </w:r>
            <w:r w:rsidRPr="00720FD3">
              <w:rPr>
                <w:rStyle w:val="Hipervnculo"/>
                <w:i/>
                <w:iCs/>
                <w:noProof/>
              </w:rPr>
              <w:t>(Vigencia 2024)</w:t>
            </w:r>
            <w:r w:rsidRPr="00720FD3">
              <w:rPr>
                <w:noProof/>
                <w:webHidden/>
              </w:rPr>
              <w:tab/>
            </w:r>
            <w:r w:rsidRPr="00720FD3">
              <w:rPr>
                <w:noProof/>
                <w:webHidden/>
              </w:rPr>
              <w:fldChar w:fldCharType="begin"/>
            </w:r>
            <w:r w:rsidRPr="00720FD3">
              <w:rPr>
                <w:noProof/>
                <w:webHidden/>
              </w:rPr>
              <w:instrText xml:space="preserve"> PAGEREF _Toc217747827 \h </w:instrText>
            </w:r>
            <w:r w:rsidRPr="00720FD3">
              <w:rPr>
                <w:noProof/>
                <w:webHidden/>
              </w:rPr>
            </w:r>
            <w:r w:rsidRPr="00720FD3">
              <w:rPr>
                <w:noProof/>
                <w:webHidden/>
              </w:rPr>
              <w:fldChar w:fldCharType="separate"/>
            </w:r>
            <w:r w:rsidRPr="00720FD3">
              <w:rPr>
                <w:noProof/>
                <w:webHidden/>
              </w:rPr>
              <w:t>51</w:t>
            </w:r>
            <w:r w:rsidRPr="00720FD3">
              <w:rPr>
                <w:noProof/>
                <w:webHidden/>
              </w:rPr>
              <w:fldChar w:fldCharType="end"/>
            </w:r>
          </w:hyperlink>
        </w:p>
        <w:p w14:paraId="371FA278" w14:textId="0F94A145" w:rsidR="00720FD3" w:rsidRPr="00720FD3" w:rsidRDefault="00720FD3">
          <w:pPr>
            <w:pStyle w:val="TDC1"/>
            <w:tabs>
              <w:tab w:val="right" w:leader="dot" w:pos="9062"/>
            </w:tabs>
            <w:rPr>
              <w:rFonts w:eastAsiaTheme="minorEastAsia"/>
              <w:noProof/>
              <w:kern w:val="2"/>
              <w:lang w:eastAsia="es-CO"/>
              <w14:ligatures w14:val="standardContextual"/>
            </w:rPr>
          </w:pPr>
          <w:hyperlink w:anchor="_Toc217747828" w:history="1">
            <w:r w:rsidRPr="00720FD3">
              <w:rPr>
                <w:rStyle w:val="Hipervnculo"/>
                <w:noProof/>
              </w:rPr>
              <w:t>Anexo 2</w:t>
            </w:r>
            <w:r w:rsidRPr="00720FD3">
              <w:rPr>
                <w:noProof/>
                <w:webHidden/>
              </w:rPr>
              <w:tab/>
            </w:r>
            <w:r w:rsidRPr="00720FD3">
              <w:rPr>
                <w:noProof/>
                <w:webHidden/>
              </w:rPr>
              <w:fldChar w:fldCharType="begin"/>
            </w:r>
            <w:r w:rsidRPr="00720FD3">
              <w:rPr>
                <w:noProof/>
                <w:webHidden/>
              </w:rPr>
              <w:instrText xml:space="preserve"> PAGEREF _Toc217747828 \h </w:instrText>
            </w:r>
            <w:r w:rsidRPr="00720FD3">
              <w:rPr>
                <w:noProof/>
                <w:webHidden/>
              </w:rPr>
            </w:r>
            <w:r w:rsidRPr="00720FD3">
              <w:rPr>
                <w:noProof/>
                <w:webHidden/>
              </w:rPr>
              <w:fldChar w:fldCharType="separate"/>
            </w:r>
            <w:r w:rsidRPr="00720FD3">
              <w:rPr>
                <w:noProof/>
                <w:webHidden/>
              </w:rPr>
              <w:t>53</w:t>
            </w:r>
            <w:r w:rsidRPr="00720FD3">
              <w:rPr>
                <w:noProof/>
                <w:webHidden/>
              </w:rPr>
              <w:fldChar w:fldCharType="end"/>
            </w:r>
          </w:hyperlink>
        </w:p>
        <w:p w14:paraId="53A8AEFB" w14:textId="72C27A38" w:rsidR="00720FD3" w:rsidRDefault="00720FD3">
          <w:pPr>
            <w:pStyle w:val="TDC2"/>
            <w:tabs>
              <w:tab w:val="right" w:leader="dot" w:pos="9062"/>
            </w:tabs>
            <w:rPr>
              <w:rFonts w:eastAsiaTheme="minorEastAsia"/>
              <w:noProof/>
              <w:kern w:val="2"/>
              <w:lang w:eastAsia="es-CO"/>
              <w14:ligatures w14:val="standardContextual"/>
            </w:rPr>
          </w:pPr>
          <w:hyperlink w:anchor="_Toc217747829" w:history="1">
            <w:r w:rsidRPr="00720FD3">
              <w:rPr>
                <w:rStyle w:val="Hipervnculo"/>
                <w:noProof/>
              </w:rPr>
              <w:t>Lista de chequeo anual de uso de la Guía de Implementación del MIPG</w:t>
            </w:r>
            <w:r w:rsidRPr="00720FD3">
              <w:rPr>
                <w:noProof/>
                <w:webHidden/>
              </w:rPr>
              <w:tab/>
            </w:r>
            <w:r w:rsidRPr="00720FD3">
              <w:rPr>
                <w:noProof/>
                <w:webHidden/>
              </w:rPr>
              <w:fldChar w:fldCharType="begin"/>
            </w:r>
            <w:r w:rsidRPr="00720FD3">
              <w:rPr>
                <w:noProof/>
                <w:webHidden/>
              </w:rPr>
              <w:instrText xml:space="preserve"> PAGEREF _Toc217747829 \h </w:instrText>
            </w:r>
            <w:r w:rsidRPr="00720FD3">
              <w:rPr>
                <w:noProof/>
                <w:webHidden/>
              </w:rPr>
            </w:r>
            <w:r w:rsidRPr="00720FD3">
              <w:rPr>
                <w:noProof/>
                <w:webHidden/>
              </w:rPr>
              <w:fldChar w:fldCharType="separate"/>
            </w:r>
            <w:r w:rsidRPr="00720FD3">
              <w:rPr>
                <w:noProof/>
                <w:webHidden/>
              </w:rPr>
              <w:t>53</w:t>
            </w:r>
            <w:r w:rsidRPr="00720FD3">
              <w:rPr>
                <w:noProof/>
                <w:webHidden/>
              </w:rPr>
              <w:fldChar w:fldCharType="end"/>
            </w:r>
          </w:hyperlink>
        </w:p>
        <w:p w14:paraId="23FBBA9B" w14:textId="094DC7C7" w:rsidR="00811E6D" w:rsidRPr="002D1216" w:rsidRDefault="00811E6D">
          <w:pPr>
            <w:rPr>
              <w:rFonts w:cs="Arial"/>
            </w:rPr>
          </w:pPr>
          <w:r w:rsidRPr="002D1216">
            <w:rPr>
              <w:rFonts w:cs="Arial"/>
              <w:b/>
              <w:bCs/>
              <w:lang w:val="es-MX"/>
            </w:rPr>
            <w:fldChar w:fldCharType="end"/>
          </w:r>
        </w:p>
      </w:sdtContent>
    </w:sdt>
    <w:p w14:paraId="1FF029F2" w14:textId="77777777" w:rsidR="00811E6D" w:rsidRPr="002D1216" w:rsidRDefault="00811E6D" w:rsidP="00A42832">
      <w:pPr>
        <w:rPr>
          <w:rFonts w:cs="Arial"/>
          <w:b/>
          <w:bCs/>
        </w:rPr>
      </w:pPr>
    </w:p>
    <w:p w14:paraId="3B3944EC" w14:textId="77777777" w:rsidR="00811E6D" w:rsidRPr="002D1216" w:rsidRDefault="00811E6D" w:rsidP="00A42832">
      <w:pPr>
        <w:rPr>
          <w:rFonts w:cs="Arial"/>
          <w:b/>
          <w:bCs/>
        </w:rPr>
      </w:pPr>
    </w:p>
    <w:p w14:paraId="7F428E6F" w14:textId="77777777" w:rsidR="00080BF2" w:rsidRPr="002D1216" w:rsidRDefault="00080BF2" w:rsidP="00A42832">
      <w:pPr>
        <w:rPr>
          <w:rFonts w:cs="Arial"/>
          <w:b/>
          <w:bCs/>
        </w:rPr>
      </w:pPr>
    </w:p>
    <w:p w14:paraId="3A38E4CD" w14:textId="77777777" w:rsidR="00080BF2" w:rsidRPr="002D1216" w:rsidRDefault="00080BF2" w:rsidP="00A42832">
      <w:pPr>
        <w:rPr>
          <w:rFonts w:cs="Arial"/>
          <w:b/>
          <w:bCs/>
        </w:rPr>
      </w:pPr>
    </w:p>
    <w:p w14:paraId="04904B67" w14:textId="77777777" w:rsidR="00080BF2" w:rsidRPr="002D1216" w:rsidRDefault="00080BF2" w:rsidP="00A42832">
      <w:pPr>
        <w:rPr>
          <w:rFonts w:cs="Arial"/>
          <w:b/>
          <w:bCs/>
        </w:rPr>
      </w:pPr>
    </w:p>
    <w:p w14:paraId="730ACC57" w14:textId="77777777" w:rsidR="00080BF2" w:rsidRPr="002D1216" w:rsidRDefault="00080BF2" w:rsidP="00A42832">
      <w:pPr>
        <w:rPr>
          <w:rFonts w:cs="Arial"/>
          <w:b/>
          <w:bCs/>
        </w:rPr>
      </w:pPr>
    </w:p>
    <w:p w14:paraId="3A5BBB75" w14:textId="77777777" w:rsidR="00080BF2" w:rsidRPr="002D1216" w:rsidRDefault="00080BF2" w:rsidP="00A42832">
      <w:pPr>
        <w:rPr>
          <w:rFonts w:cs="Arial"/>
          <w:b/>
          <w:bCs/>
        </w:rPr>
      </w:pPr>
    </w:p>
    <w:p w14:paraId="10CB775B" w14:textId="77777777" w:rsidR="00080BF2" w:rsidRPr="002D1216" w:rsidRDefault="00080BF2" w:rsidP="00A42832">
      <w:pPr>
        <w:rPr>
          <w:rFonts w:cs="Arial"/>
          <w:b/>
          <w:bCs/>
        </w:rPr>
      </w:pPr>
    </w:p>
    <w:p w14:paraId="3F32FC07" w14:textId="77777777" w:rsidR="00080BF2" w:rsidRPr="002D1216" w:rsidRDefault="00080BF2" w:rsidP="00A42832">
      <w:pPr>
        <w:rPr>
          <w:rFonts w:cs="Arial"/>
          <w:b/>
          <w:bCs/>
        </w:rPr>
      </w:pPr>
    </w:p>
    <w:p w14:paraId="2A0B560E" w14:textId="77777777" w:rsidR="00080BF2" w:rsidRPr="002D1216" w:rsidRDefault="00080BF2" w:rsidP="00A42832">
      <w:pPr>
        <w:rPr>
          <w:rFonts w:cs="Arial"/>
          <w:b/>
          <w:bCs/>
        </w:rPr>
      </w:pPr>
    </w:p>
    <w:p w14:paraId="7A5F8814" w14:textId="77777777" w:rsidR="00080BF2" w:rsidRPr="002D1216" w:rsidRDefault="00080BF2" w:rsidP="00A42832">
      <w:pPr>
        <w:rPr>
          <w:rFonts w:cs="Arial"/>
          <w:b/>
          <w:bCs/>
        </w:rPr>
      </w:pPr>
    </w:p>
    <w:p w14:paraId="4E0F8906" w14:textId="77777777" w:rsidR="00080BF2" w:rsidRPr="002D1216" w:rsidRDefault="00080BF2" w:rsidP="00A42832">
      <w:pPr>
        <w:rPr>
          <w:rFonts w:cs="Arial"/>
          <w:b/>
          <w:bCs/>
        </w:rPr>
      </w:pPr>
    </w:p>
    <w:p w14:paraId="713D557F" w14:textId="77777777" w:rsidR="00080BF2" w:rsidRPr="002D1216" w:rsidRDefault="00080BF2" w:rsidP="00A42832">
      <w:pPr>
        <w:rPr>
          <w:rFonts w:cs="Arial"/>
          <w:b/>
          <w:bCs/>
        </w:rPr>
      </w:pPr>
    </w:p>
    <w:p w14:paraId="5190AF0A" w14:textId="77777777" w:rsidR="00080BF2" w:rsidRPr="002D1216" w:rsidRDefault="00080BF2" w:rsidP="00A42832">
      <w:pPr>
        <w:rPr>
          <w:rFonts w:cs="Arial"/>
          <w:b/>
          <w:bCs/>
        </w:rPr>
      </w:pPr>
    </w:p>
    <w:p w14:paraId="00292F2C" w14:textId="77777777" w:rsidR="00080BF2" w:rsidRPr="002D1216" w:rsidRDefault="00080BF2" w:rsidP="00A42832">
      <w:pPr>
        <w:rPr>
          <w:rFonts w:cs="Arial"/>
          <w:b/>
          <w:bCs/>
        </w:rPr>
      </w:pPr>
    </w:p>
    <w:p w14:paraId="677104DB" w14:textId="77777777" w:rsidR="00080BF2" w:rsidRPr="002D1216" w:rsidRDefault="00080BF2" w:rsidP="00A42832">
      <w:pPr>
        <w:rPr>
          <w:rFonts w:cs="Arial"/>
          <w:b/>
          <w:bCs/>
        </w:rPr>
      </w:pPr>
    </w:p>
    <w:p w14:paraId="03F413D9" w14:textId="77777777" w:rsidR="00080BF2" w:rsidRPr="002D1216" w:rsidRDefault="00080BF2" w:rsidP="00A42832">
      <w:pPr>
        <w:rPr>
          <w:rFonts w:cs="Arial"/>
          <w:b/>
          <w:bCs/>
        </w:rPr>
      </w:pPr>
    </w:p>
    <w:p w14:paraId="04EEF882" w14:textId="77777777" w:rsidR="00080BF2" w:rsidRPr="002D1216" w:rsidRDefault="00080BF2" w:rsidP="00A42832">
      <w:pPr>
        <w:rPr>
          <w:rFonts w:cs="Arial"/>
          <w:b/>
          <w:bCs/>
        </w:rPr>
      </w:pPr>
    </w:p>
    <w:p w14:paraId="5E004AD6" w14:textId="77777777" w:rsidR="00080BF2" w:rsidRPr="002D1216" w:rsidRDefault="00080BF2" w:rsidP="00A42832">
      <w:pPr>
        <w:rPr>
          <w:rFonts w:cs="Arial"/>
          <w:b/>
          <w:bCs/>
        </w:rPr>
      </w:pPr>
    </w:p>
    <w:p w14:paraId="4D66D5A2" w14:textId="77777777" w:rsidR="00080BF2" w:rsidRPr="002D1216" w:rsidRDefault="00080BF2" w:rsidP="00A42832">
      <w:pPr>
        <w:rPr>
          <w:rFonts w:cs="Arial"/>
          <w:b/>
          <w:bCs/>
        </w:rPr>
      </w:pPr>
    </w:p>
    <w:p w14:paraId="26555B68" w14:textId="77777777" w:rsidR="00080BF2" w:rsidRPr="002D1216" w:rsidRDefault="00080BF2" w:rsidP="00A42832">
      <w:pPr>
        <w:rPr>
          <w:rFonts w:cs="Arial"/>
          <w:b/>
          <w:bCs/>
        </w:rPr>
      </w:pPr>
    </w:p>
    <w:p w14:paraId="01763F08" w14:textId="77777777" w:rsidR="00080BF2" w:rsidRPr="002D1216" w:rsidRDefault="00080BF2" w:rsidP="00A42832">
      <w:pPr>
        <w:rPr>
          <w:rFonts w:cs="Arial"/>
          <w:b/>
          <w:bCs/>
        </w:rPr>
      </w:pPr>
    </w:p>
    <w:p w14:paraId="068CB10A" w14:textId="77777777" w:rsidR="00080BF2" w:rsidRPr="002D1216" w:rsidRDefault="00080BF2" w:rsidP="00A42832">
      <w:pPr>
        <w:rPr>
          <w:rFonts w:cs="Arial"/>
          <w:b/>
          <w:bCs/>
        </w:rPr>
      </w:pPr>
    </w:p>
    <w:p w14:paraId="13048985" w14:textId="77777777" w:rsidR="00080BF2" w:rsidRPr="002D1216" w:rsidRDefault="00080BF2" w:rsidP="00A42832">
      <w:pPr>
        <w:rPr>
          <w:rFonts w:cs="Arial"/>
          <w:b/>
          <w:bCs/>
        </w:rPr>
      </w:pPr>
    </w:p>
    <w:p w14:paraId="242D12D9" w14:textId="77777777" w:rsidR="00080BF2" w:rsidRPr="002D1216" w:rsidRDefault="00080BF2" w:rsidP="00A42832">
      <w:pPr>
        <w:rPr>
          <w:rFonts w:cs="Arial"/>
          <w:b/>
          <w:bCs/>
        </w:rPr>
      </w:pPr>
    </w:p>
    <w:p w14:paraId="52C59B32" w14:textId="77777777" w:rsidR="00080BF2" w:rsidRPr="002D1216" w:rsidRDefault="00080BF2" w:rsidP="00A42832">
      <w:pPr>
        <w:rPr>
          <w:rFonts w:cs="Arial"/>
          <w:b/>
          <w:bCs/>
        </w:rPr>
      </w:pPr>
    </w:p>
    <w:p w14:paraId="743F6FC5" w14:textId="77777777" w:rsidR="00080BF2" w:rsidRPr="002D1216" w:rsidRDefault="00080BF2" w:rsidP="00A42832">
      <w:pPr>
        <w:rPr>
          <w:rFonts w:cs="Arial"/>
          <w:b/>
          <w:bCs/>
        </w:rPr>
      </w:pPr>
    </w:p>
    <w:p w14:paraId="02516E00" w14:textId="77777777" w:rsidR="00080BF2" w:rsidRPr="002D1216" w:rsidRDefault="00080BF2" w:rsidP="00A42832">
      <w:pPr>
        <w:rPr>
          <w:rFonts w:cs="Arial"/>
          <w:b/>
          <w:bCs/>
        </w:rPr>
      </w:pPr>
    </w:p>
    <w:p w14:paraId="261478BD" w14:textId="77777777" w:rsidR="00080BF2" w:rsidRPr="002D1216" w:rsidRDefault="00080BF2" w:rsidP="00A42832">
      <w:pPr>
        <w:rPr>
          <w:rFonts w:cs="Arial"/>
          <w:b/>
          <w:bCs/>
        </w:rPr>
      </w:pPr>
    </w:p>
    <w:p w14:paraId="4A816591" w14:textId="77777777" w:rsidR="00080BF2" w:rsidRPr="002D1216" w:rsidRDefault="00080BF2" w:rsidP="00A42832">
      <w:pPr>
        <w:rPr>
          <w:rFonts w:cs="Arial"/>
          <w:b/>
          <w:bCs/>
        </w:rPr>
      </w:pPr>
    </w:p>
    <w:p w14:paraId="54DA3D3A" w14:textId="77777777" w:rsidR="00080BF2" w:rsidRPr="002D1216" w:rsidRDefault="00080BF2" w:rsidP="00A42832">
      <w:pPr>
        <w:rPr>
          <w:rFonts w:cs="Arial"/>
          <w:b/>
          <w:bCs/>
        </w:rPr>
      </w:pPr>
    </w:p>
    <w:p w14:paraId="40BD7FAF" w14:textId="47DE0CBA" w:rsidR="00A42832" w:rsidRPr="002035D7" w:rsidRDefault="00954AC8" w:rsidP="00811E6D">
      <w:pPr>
        <w:pStyle w:val="Ttulo1"/>
        <w:rPr>
          <w:rFonts w:asciiTheme="minorHAnsi" w:hAnsiTheme="minorHAnsi" w:cs="Arial"/>
          <w:b/>
          <w:bCs/>
          <w:sz w:val="24"/>
          <w:szCs w:val="24"/>
        </w:rPr>
      </w:pPr>
      <w:bookmarkStart w:id="0" w:name="_Toc217747770"/>
      <w:r w:rsidRPr="002035D7">
        <w:rPr>
          <w:rFonts w:asciiTheme="minorHAnsi" w:hAnsiTheme="minorHAnsi" w:cs="Arial"/>
          <w:b/>
          <w:bCs/>
          <w:sz w:val="24"/>
          <w:szCs w:val="24"/>
        </w:rPr>
        <w:t>Introducción</w:t>
      </w:r>
      <w:bookmarkEnd w:id="0"/>
    </w:p>
    <w:p w14:paraId="70B7074F" w14:textId="77777777" w:rsidR="00403E67" w:rsidRPr="002D1216" w:rsidRDefault="00403E67" w:rsidP="00A42832">
      <w:pPr>
        <w:rPr>
          <w:rFonts w:cs="Arial"/>
          <w:b/>
          <w:bCs/>
        </w:rPr>
      </w:pPr>
    </w:p>
    <w:p w14:paraId="40D82867" w14:textId="77777777" w:rsidR="00A42832" w:rsidRPr="002D1216" w:rsidRDefault="00A42832" w:rsidP="00403E67">
      <w:pPr>
        <w:jc w:val="both"/>
        <w:rPr>
          <w:rFonts w:cs="Arial"/>
        </w:rPr>
      </w:pPr>
      <w:r w:rsidRPr="002D1216">
        <w:rPr>
          <w:rFonts w:cs="Arial"/>
        </w:rPr>
        <w:t>El Modelo Integrado de Planeación y Gestión (MIPG) constituye el marco de referencia para orientar la gestión pública en Colombia, promoviendo la integración, articulación y optimización de los procesos institucionales. Si bien fue diseñado para todo tipo de entidades del Estado, su implementación debe ajustarse a las condiciones reales de capacidad administrativa, financiera y operativa de cada organización, especialmente en el caso de los concejos municipales de sexta categoría.</w:t>
      </w:r>
    </w:p>
    <w:p w14:paraId="775DC030" w14:textId="77777777" w:rsidR="00403E67" w:rsidRPr="002D1216" w:rsidRDefault="00403E67" w:rsidP="00403E67">
      <w:pPr>
        <w:jc w:val="both"/>
        <w:rPr>
          <w:rFonts w:cs="Arial"/>
        </w:rPr>
      </w:pPr>
    </w:p>
    <w:p w14:paraId="2FCB0493" w14:textId="77777777" w:rsidR="007166F9" w:rsidRPr="002D1216" w:rsidRDefault="007166F9" w:rsidP="00403E67">
      <w:pPr>
        <w:jc w:val="both"/>
        <w:rPr>
          <w:rFonts w:cs="Arial"/>
        </w:rPr>
      </w:pPr>
      <w:r w:rsidRPr="002D1216">
        <w:rPr>
          <w:rFonts w:cs="Arial"/>
        </w:rPr>
        <w:t xml:space="preserve">Esta guía se desarrolla con el propósito de ofrecer al Concejo Municipal una herramienta práctica, clara y adaptada a sus necesidades reales. Reconoce que, debido a su estructura organizacional limitada, la implementación del MIPG debe ajustarse a la capacidad administrativa, financiera y operativa de la entidad, priorizando las políticas mínimas exigidas por la normatividad vigente y aquellas evaluadas a través del Formulario Único de Reporte de Avance en la Gestión (FURAG). </w:t>
      </w:r>
    </w:p>
    <w:p w14:paraId="067114FF" w14:textId="77777777" w:rsidR="007166F9" w:rsidRPr="002D1216" w:rsidRDefault="007166F9" w:rsidP="00403E67">
      <w:pPr>
        <w:jc w:val="both"/>
        <w:rPr>
          <w:rFonts w:cs="Arial"/>
        </w:rPr>
      </w:pPr>
    </w:p>
    <w:p w14:paraId="48E8C7F9" w14:textId="1A7B4775" w:rsidR="00403E67" w:rsidRPr="002D1216" w:rsidRDefault="007166F9" w:rsidP="00403E67">
      <w:pPr>
        <w:jc w:val="both"/>
        <w:rPr>
          <w:rFonts w:cs="Arial"/>
        </w:rPr>
      </w:pPr>
      <w:r w:rsidRPr="002D1216">
        <w:rPr>
          <w:rFonts w:cs="Arial"/>
        </w:rPr>
        <w:t>En este sentido, las políticas de Control Interno, Gestión Documental y Transparencia, Acceso a la Información y Lucha contra la Corrupción, junto con los elementos básicos del Modelo Estándar de Control Interno (MECI), constituyen el eje central de cumplimiento y medición. No obstante, la guía también promueve una comprensión integral del MIPG y de sus dimensiones, en tanto su conocimiento contribuye a mejorar la organización interna, fortalecer la transparencia y orientar la toma de decisiones hacia la generación de valor público, aun cuando algunas políticas no sean obligatorias para la categoría institucional del Concejo.</w:t>
      </w:r>
    </w:p>
    <w:p w14:paraId="29800F50" w14:textId="16EAADF5" w:rsidR="00A42832" w:rsidRPr="002D1216" w:rsidRDefault="00A42832" w:rsidP="00A42832">
      <w:pPr>
        <w:rPr>
          <w:rFonts w:cs="Arial"/>
        </w:rPr>
      </w:pPr>
    </w:p>
    <w:p w14:paraId="6B543DB5" w14:textId="77777777" w:rsidR="00080BF2" w:rsidRPr="002D1216" w:rsidRDefault="00080BF2" w:rsidP="00A42832">
      <w:pPr>
        <w:rPr>
          <w:rFonts w:cs="Arial"/>
        </w:rPr>
      </w:pPr>
    </w:p>
    <w:p w14:paraId="657D7CE8" w14:textId="77777777" w:rsidR="00080BF2" w:rsidRPr="002D1216" w:rsidRDefault="00080BF2" w:rsidP="00A42832">
      <w:pPr>
        <w:rPr>
          <w:rFonts w:cs="Arial"/>
        </w:rPr>
      </w:pPr>
    </w:p>
    <w:p w14:paraId="49123D6A" w14:textId="77777777" w:rsidR="00080BF2" w:rsidRPr="002D1216" w:rsidRDefault="00080BF2" w:rsidP="00A42832">
      <w:pPr>
        <w:rPr>
          <w:rFonts w:cs="Arial"/>
        </w:rPr>
      </w:pPr>
    </w:p>
    <w:p w14:paraId="05F332BC" w14:textId="77777777" w:rsidR="00080BF2" w:rsidRPr="002D1216" w:rsidRDefault="00080BF2" w:rsidP="00A42832">
      <w:pPr>
        <w:rPr>
          <w:rFonts w:cs="Arial"/>
        </w:rPr>
      </w:pPr>
    </w:p>
    <w:p w14:paraId="14900C09" w14:textId="77777777" w:rsidR="00080BF2" w:rsidRDefault="00080BF2" w:rsidP="00A42832">
      <w:pPr>
        <w:rPr>
          <w:rFonts w:cs="Arial"/>
        </w:rPr>
      </w:pPr>
    </w:p>
    <w:p w14:paraId="19CF81FA" w14:textId="77777777" w:rsidR="002D1216" w:rsidRDefault="002D1216" w:rsidP="00A42832">
      <w:pPr>
        <w:rPr>
          <w:rFonts w:cs="Arial"/>
        </w:rPr>
      </w:pPr>
    </w:p>
    <w:p w14:paraId="263AA350" w14:textId="77777777" w:rsidR="002D1216" w:rsidRDefault="002D1216" w:rsidP="00A42832">
      <w:pPr>
        <w:rPr>
          <w:rFonts w:cs="Arial"/>
        </w:rPr>
      </w:pPr>
    </w:p>
    <w:p w14:paraId="1109B831" w14:textId="77777777" w:rsidR="00080BF2" w:rsidRPr="002D1216" w:rsidRDefault="00080BF2" w:rsidP="00A42832">
      <w:pPr>
        <w:rPr>
          <w:rFonts w:cs="Arial"/>
        </w:rPr>
      </w:pPr>
    </w:p>
    <w:p w14:paraId="7C4FC79B" w14:textId="77777777" w:rsidR="00080BF2" w:rsidRPr="002D1216" w:rsidRDefault="00080BF2" w:rsidP="00A42832">
      <w:pPr>
        <w:rPr>
          <w:rFonts w:cs="Arial"/>
        </w:rPr>
      </w:pPr>
    </w:p>
    <w:p w14:paraId="7A4C8E8B" w14:textId="77777777" w:rsidR="00080BF2" w:rsidRPr="002D1216" w:rsidRDefault="00080BF2" w:rsidP="00A42832">
      <w:pPr>
        <w:rPr>
          <w:rFonts w:cs="Arial"/>
        </w:rPr>
      </w:pPr>
    </w:p>
    <w:p w14:paraId="21AF029F" w14:textId="77777777" w:rsidR="00080BF2" w:rsidRPr="002D1216" w:rsidRDefault="00080BF2" w:rsidP="00A42832">
      <w:pPr>
        <w:rPr>
          <w:rFonts w:cs="Arial"/>
        </w:rPr>
      </w:pPr>
    </w:p>
    <w:p w14:paraId="30D82D94" w14:textId="50B9BA2A" w:rsidR="00A42832" w:rsidRPr="002035D7" w:rsidRDefault="00A42832" w:rsidP="009351B9">
      <w:pPr>
        <w:pStyle w:val="Ttulo1"/>
        <w:numPr>
          <w:ilvl w:val="0"/>
          <w:numId w:val="191"/>
        </w:numPr>
        <w:rPr>
          <w:rFonts w:asciiTheme="minorHAnsi" w:hAnsiTheme="minorHAnsi" w:cs="Arial"/>
          <w:b/>
          <w:bCs/>
          <w:sz w:val="24"/>
          <w:szCs w:val="24"/>
        </w:rPr>
      </w:pPr>
      <w:bookmarkStart w:id="1" w:name="_Toc217747771"/>
      <w:r w:rsidRPr="002035D7">
        <w:rPr>
          <w:rFonts w:asciiTheme="minorHAnsi" w:hAnsiTheme="minorHAnsi" w:cs="Arial"/>
          <w:b/>
          <w:bCs/>
          <w:sz w:val="24"/>
          <w:szCs w:val="24"/>
        </w:rPr>
        <w:t>Marco Normativo</w:t>
      </w:r>
      <w:bookmarkEnd w:id="1"/>
    </w:p>
    <w:p w14:paraId="4FCC34C8" w14:textId="77777777" w:rsidR="009351B9" w:rsidRPr="002D1216" w:rsidRDefault="009351B9" w:rsidP="00A264D1">
      <w:pPr>
        <w:jc w:val="both"/>
        <w:rPr>
          <w:rFonts w:cs="Arial"/>
        </w:rPr>
      </w:pPr>
    </w:p>
    <w:p w14:paraId="70596579" w14:textId="1F9FC819" w:rsidR="00A42832" w:rsidRPr="002D1216" w:rsidRDefault="00A42832" w:rsidP="00A264D1">
      <w:pPr>
        <w:jc w:val="both"/>
        <w:rPr>
          <w:rFonts w:cs="Arial"/>
        </w:rPr>
      </w:pPr>
      <w:r w:rsidRPr="002D1216">
        <w:rPr>
          <w:rFonts w:cs="Arial"/>
        </w:rPr>
        <w:t>La implementación del MIPG en el Concejo Municipal se sustenta en un conjunto de normas que regulan la gestión pública, la organización institucional y el sistema de control interno. A continuación, se presenta el marco normativo esencial, con énfasis en aquello aplicable a entidades pequeñas:</w:t>
      </w:r>
    </w:p>
    <w:p w14:paraId="0BA3ADE8" w14:textId="77777777" w:rsidR="00034E10" w:rsidRPr="002D1216" w:rsidRDefault="00034E10" w:rsidP="00A264D1">
      <w:pPr>
        <w:jc w:val="both"/>
        <w:rPr>
          <w:rFonts w:cs="Arial"/>
        </w:rPr>
      </w:pPr>
    </w:p>
    <w:p w14:paraId="3096C393" w14:textId="0CA6BFE3" w:rsidR="00A42832" w:rsidRPr="002035D7" w:rsidRDefault="009351B9" w:rsidP="00811E6D">
      <w:pPr>
        <w:pStyle w:val="Ttulo2"/>
        <w:rPr>
          <w:rFonts w:asciiTheme="minorHAnsi" w:hAnsiTheme="minorHAnsi" w:cs="Arial"/>
          <w:b/>
          <w:bCs/>
          <w:sz w:val="24"/>
          <w:szCs w:val="24"/>
        </w:rPr>
      </w:pPr>
      <w:bookmarkStart w:id="2" w:name="_Toc217747772"/>
      <w:r w:rsidRPr="002035D7">
        <w:rPr>
          <w:rFonts w:asciiTheme="minorHAnsi" w:hAnsiTheme="minorHAnsi" w:cs="Arial"/>
          <w:b/>
          <w:bCs/>
          <w:sz w:val="24"/>
          <w:szCs w:val="24"/>
        </w:rPr>
        <w:t>1</w:t>
      </w:r>
      <w:r w:rsidR="00A42832" w:rsidRPr="002035D7">
        <w:rPr>
          <w:rFonts w:asciiTheme="minorHAnsi" w:hAnsiTheme="minorHAnsi" w:cs="Arial"/>
          <w:b/>
          <w:bCs/>
          <w:sz w:val="24"/>
          <w:szCs w:val="24"/>
        </w:rPr>
        <w:t>.1 Normatividad General del MIPG</w:t>
      </w:r>
      <w:bookmarkEnd w:id="2"/>
    </w:p>
    <w:p w14:paraId="5E888F61" w14:textId="77777777" w:rsidR="00A264D1" w:rsidRPr="002D1216" w:rsidRDefault="00A264D1" w:rsidP="00A42832">
      <w:pPr>
        <w:rPr>
          <w:rFonts w:cs="Arial"/>
          <w:b/>
          <w:bCs/>
        </w:rPr>
      </w:pPr>
    </w:p>
    <w:p w14:paraId="4FFAA361" w14:textId="77777777" w:rsidR="002035D7" w:rsidRDefault="002035D7" w:rsidP="002035D7">
      <w:pPr>
        <w:pStyle w:val="Prrafodelista"/>
        <w:numPr>
          <w:ilvl w:val="0"/>
          <w:numId w:val="195"/>
        </w:numPr>
        <w:ind w:left="360"/>
        <w:jc w:val="both"/>
        <w:rPr>
          <w:rFonts w:cs="Arial"/>
          <w:b/>
          <w:bCs/>
        </w:rPr>
      </w:pPr>
      <w:r w:rsidRPr="002035D7">
        <w:rPr>
          <w:rFonts w:cs="Arial"/>
          <w:b/>
          <w:bCs/>
        </w:rPr>
        <w:t>Decreto 1499 de 2017</w:t>
      </w:r>
    </w:p>
    <w:p w14:paraId="6E845F03" w14:textId="3727B6D6" w:rsidR="002035D7" w:rsidRPr="002035D7" w:rsidRDefault="002035D7" w:rsidP="002035D7">
      <w:pPr>
        <w:pStyle w:val="Prrafodelista"/>
        <w:ind w:left="360"/>
        <w:jc w:val="both"/>
        <w:rPr>
          <w:rFonts w:cs="Arial"/>
        </w:rPr>
      </w:pPr>
      <w:r w:rsidRPr="002035D7">
        <w:rPr>
          <w:rFonts w:cs="Arial"/>
        </w:rPr>
        <w:t>Modifica el Decreto Único Reglamentario del Sector Función Pública y adopta el Modelo Integrado de Planeación y Gestión – MIPG como el marco de referencia para la gestión de las entidades públicas. Define las siete dimensiones del modelo, las políticas de gestión y desempeño institucional y la articulación entre el Sistema de Gestión y el Sistema de Control Interno.</w:t>
      </w:r>
    </w:p>
    <w:p w14:paraId="0D31DBD8" w14:textId="77777777" w:rsidR="002035D7" w:rsidRDefault="002035D7" w:rsidP="002035D7">
      <w:pPr>
        <w:jc w:val="both"/>
        <w:rPr>
          <w:rFonts w:cs="Arial"/>
          <w:b/>
          <w:bCs/>
        </w:rPr>
      </w:pPr>
    </w:p>
    <w:p w14:paraId="673DE2F5" w14:textId="7CFC9364" w:rsidR="002035D7" w:rsidRPr="002035D7" w:rsidRDefault="002035D7" w:rsidP="002035D7">
      <w:pPr>
        <w:pStyle w:val="Prrafodelista"/>
        <w:numPr>
          <w:ilvl w:val="0"/>
          <w:numId w:val="195"/>
        </w:numPr>
        <w:ind w:left="360"/>
        <w:jc w:val="both"/>
        <w:rPr>
          <w:rFonts w:cs="Arial"/>
          <w:b/>
          <w:bCs/>
        </w:rPr>
      </w:pPr>
      <w:r w:rsidRPr="002035D7">
        <w:rPr>
          <w:rFonts w:cs="Arial"/>
          <w:b/>
          <w:bCs/>
        </w:rPr>
        <w:t>Decreto 1083 de 2015 – Decreto Único Reglamentario del Sector Función Pública</w:t>
      </w:r>
      <w:r w:rsidRPr="002035D7">
        <w:rPr>
          <w:rFonts w:cs="Arial"/>
          <w:b/>
          <w:bCs/>
        </w:rPr>
        <w:br/>
      </w:r>
      <w:r w:rsidRPr="002035D7">
        <w:rPr>
          <w:rFonts w:cs="Arial"/>
        </w:rPr>
        <w:t>Compila las disposiciones relacionadas con la organización administrativa, la gestión del talento humano, los manuales de funciones y competencias laborales, y las políticas de administración pública, constituyéndose en el marco normativo base para la implementación del MIPG.</w:t>
      </w:r>
    </w:p>
    <w:p w14:paraId="4B651B3B" w14:textId="77777777" w:rsidR="00203861" w:rsidRPr="002D1216" w:rsidRDefault="00203861" w:rsidP="00203861">
      <w:pPr>
        <w:ind w:left="720"/>
        <w:jc w:val="both"/>
        <w:rPr>
          <w:rFonts w:cs="Arial"/>
        </w:rPr>
      </w:pPr>
    </w:p>
    <w:p w14:paraId="5527A31D" w14:textId="04845F19" w:rsidR="00A42832" w:rsidRPr="002035D7" w:rsidRDefault="00AC47CD" w:rsidP="00811E6D">
      <w:pPr>
        <w:pStyle w:val="Ttulo2"/>
        <w:rPr>
          <w:rFonts w:asciiTheme="minorHAnsi" w:hAnsiTheme="minorHAnsi" w:cs="Arial"/>
          <w:b/>
          <w:bCs/>
          <w:sz w:val="24"/>
          <w:szCs w:val="24"/>
        </w:rPr>
      </w:pPr>
      <w:bookmarkStart w:id="3" w:name="_Toc217747773"/>
      <w:r w:rsidRPr="002035D7">
        <w:rPr>
          <w:rFonts w:asciiTheme="minorHAnsi" w:hAnsiTheme="minorHAnsi" w:cs="Arial"/>
          <w:b/>
          <w:bCs/>
          <w:sz w:val="24"/>
          <w:szCs w:val="24"/>
        </w:rPr>
        <w:t>1</w:t>
      </w:r>
      <w:r w:rsidR="00A42832" w:rsidRPr="002035D7">
        <w:rPr>
          <w:rFonts w:asciiTheme="minorHAnsi" w:hAnsiTheme="minorHAnsi" w:cs="Arial"/>
          <w:b/>
          <w:bCs/>
          <w:sz w:val="24"/>
          <w:szCs w:val="24"/>
        </w:rPr>
        <w:t>.2 Normatividad sobre Control Interno</w:t>
      </w:r>
      <w:bookmarkEnd w:id="3"/>
    </w:p>
    <w:p w14:paraId="682ADB46" w14:textId="77777777" w:rsidR="00DD5003" w:rsidRPr="002D1216" w:rsidRDefault="00DD5003" w:rsidP="00A264D1">
      <w:pPr>
        <w:jc w:val="both"/>
        <w:rPr>
          <w:rFonts w:cs="Arial"/>
          <w:b/>
          <w:bCs/>
        </w:rPr>
      </w:pPr>
    </w:p>
    <w:p w14:paraId="3BDE410F" w14:textId="77777777" w:rsidR="002035D7" w:rsidRDefault="002035D7" w:rsidP="002035D7">
      <w:pPr>
        <w:pStyle w:val="Prrafodelista"/>
        <w:numPr>
          <w:ilvl w:val="0"/>
          <w:numId w:val="197"/>
        </w:numPr>
        <w:jc w:val="both"/>
        <w:rPr>
          <w:rFonts w:cs="Arial"/>
          <w:b/>
          <w:bCs/>
        </w:rPr>
      </w:pPr>
      <w:r w:rsidRPr="002035D7">
        <w:rPr>
          <w:rFonts w:cs="Arial"/>
          <w:b/>
          <w:bCs/>
        </w:rPr>
        <w:t>Ley 87 de 1993</w:t>
      </w:r>
    </w:p>
    <w:p w14:paraId="7370F3C8" w14:textId="099E11E7" w:rsidR="002035D7" w:rsidRDefault="002035D7" w:rsidP="002035D7">
      <w:pPr>
        <w:pStyle w:val="Prrafodelista"/>
        <w:ind w:left="360"/>
        <w:jc w:val="both"/>
        <w:rPr>
          <w:rFonts w:cs="Arial"/>
        </w:rPr>
      </w:pPr>
      <w:r w:rsidRPr="002035D7">
        <w:rPr>
          <w:rFonts w:cs="Arial"/>
        </w:rPr>
        <w:t>Establece el Sistema de Control Interno en las entidades del Estado y define las responsabilidades del representante legal y de los servidores públicos en su implementación y funcionamiento. Para los concejos municipales, su aplicación es obligatoria en los componentes básicos, de manera proporcional a su tamaño y capacidad administrativa.</w:t>
      </w:r>
    </w:p>
    <w:p w14:paraId="3464B14E" w14:textId="77777777" w:rsidR="002035D7" w:rsidRDefault="002035D7" w:rsidP="002035D7">
      <w:pPr>
        <w:pStyle w:val="Prrafodelista"/>
        <w:ind w:left="360"/>
        <w:jc w:val="both"/>
        <w:rPr>
          <w:rFonts w:cs="Arial"/>
        </w:rPr>
      </w:pPr>
    </w:p>
    <w:p w14:paraId="0CC62593" w14:textId="77777777" w:rsidR="002035D7" w:rsidRPr="002035D7" w:rsidRDefault="002035D7" w:rsidP="002035D7">
      <w:pPr>
        <w:pStyle w:val="Prrafodelista"/>
        <w:numPr>
          <w:ilvl w:val="0"/>
          <w:numId w:val="197"/>
        </w:numPr>
        <w:jc w:val="both"/>
        <w:rPr>
          <w:rFonts w:cs="Arial"/>
        </w:rPr>
      </w:pPr>
      <w:r w:rsidRPr="002035D7">
        <w:rPr>
          <w:rFonts w:cs="Arial"/>
          <w:b/>
          <w:bCs/>
        </w:rPr>
        <w:t>Modelo Estándar de Control Interno – MECI, integrado al MIPG</w:t>
      </w:r>
    </w:p>
    <w:p w14:paraId="4F4536F1" w14:textId="289C3027" w:rsidR="002035D7" w:rsidRPr="002035D7" w:rsidRDefault="002035D7" w:rsidP="002035D7">
      <w:pPr>
        <w:pStyle w:val="Prrafodelista"/>
        <w:ind w:left="360"/>
        <w:jc w:val="both"/>
        <w:rPr>
          <w:rFonts w:cs="Arial"/>
        </w:rPr>
      </w:pPr>
      <w:r w:rsidRPr="002035D7">
        <w:rPr>
          <w:rFonts w:cs="Arial"/>
        </w:rPr>
        <w:t>El control interno se desarrolla actualmente como una de las dimensiones del MIPG, conforme a los lineamientos definidos en el Manual Operativo del Modelo y en los instrumentos de medición institucional como el FURAG, abordando aspectos de ambiente de control, gestión del riesgo, actividades de control, información y comunicación, y seguimiento y evaluación.</w:t>
      </w:r>
    </w:p>
    <w:p w14:paraId="64106931" w14:textId="77777777" w:rsidR="002035D7" w:rsidRPr="002035D7" w:rsidRDefault="002035D7" w:rsidP="002035D7">
      <w:pPr>
        <w:ind w:left="720"/>
        <w:jc w:val="both"/>
        <w:rPr>
          <w:rFonts w:cs="Arial"/>
          <w:b/>
          <w:bCs/>
        </w:rPr>
      </w:pPr>
    </w:p>
    <w:p w14:paraId="2D599BFC" w14:textId="77777777" w:rsidR="002035D7" w:rsidRPr="002035D7" w:rsidRDefault="002035D7" w:rsidP="002035D7">
      <w:pPr>
        <w:jc w:val="both"/>
        <w:rPr>
          <w:rFonts w:cs="Arial"/>
        </w:rPr>
      </w:pPr>
      <w:r w:rsidRPr="002035D7">
        <w:rPr>
          <w:rFonts w:cs="Arial"/>
          <w:i/>
          <w:iCs/>
        </w:rPr>
        <w:t>Nota:</w:t>
      </w:r>
      <w:r w:rsidRPr="002035D7">
        <w:rPr>
          <w:rFonts w:cs="Arial"/>
        </w:rPr>
        <w:t xml:space="preserve"> La regulación previa del control interno se encuentra hoy incorporada y actualizada dentro del Decreto 1083 de 2015 y del Decreto 1499 de 2017, por lo cual no se aplican de manera independiente normas reglamentarias anteriores</w:t>
      </w:r>
    </w:p>
    <w:p w14:paraId="6110D8D3" w14:textId="77777777" w:rsidR="002035D7" w:rsidRDefault="002035D7" w:rsidP="00DD5003">
      <w:pPr>
        <w:jc w:val="both"/>
        <w:rPr>
          <w:rFonts w:cs="Arial"/>
        </w:rPr>
      </w:pPr>
    </w:p>
    <w:p w14:paraId="055446CB" w14:textId="0991CFAF" w:rsidR="00A42832" w:rsidRPr="002035D7" w:rsidRDefault="00AC47CD" w:rsidP="00811E6D">
      <w:pPr>
        <w:pStyle w:val="Ttulo2"/>
        <w:rPr>
          <w:rFonts w:asciiTheme="minorHAnsi" w:hAnsiTheme="minorHAnsi" w:cs="Arial"/>
          <w:b/>
          <w:bCs/>
          <w:sz w:val="24"/>
          <w:szCs w:val="24"/>
        </w:rPr>
      </w:pPr>
      <w:bookmarkStart w:id="4" w:name="_Toc217747774"/>
      <w:r w:rsidRPr="002035D7">
        <w:rPr>
          <w:rFonts w:asciiTheme="minorHAnsi" w:hAnsiTheme="minorHAnsi" w:cs="Arial"/>
          <w:b/>
          <w:bCs/>
          <w:sz w:val="24"/>
          <w:szCs w:val="24"/>
        </w:rPr>
        <w:t>1</w:t>
      </w:r>
      <w:r w:rsidR="00A42832" w:rsidRPr="002035D7">
        <w:rPr>
          <w:rFonts w:asciiTheme="minorHAnsi" w:hAnsiTheme="minorHAnsi" w:cs="Arial"/>
          <w:b/>
          <w:bCs/>
          <w:sz w:val="24"/>
          <w:szCs w:val="24"/>
        </w:rPr>
        <w:t>.3 Normatividad sobre Gestión Documental</w:t>
      </w:r>
      <w:bookmarkEnd w:id="4"/>
    </w:p>
    <w:p w14:paraId="58971A5B" w14:textId="77777777" w:rsidR="00DD5003" w:rsidRPr="002D1216" w:rsidRDefault="00DD5003" w:rsidP="00A264D1">
      <w:pPr>
        <w:jc w:val="both"/>
        <w:rPr>
          <w:rFonts w:cs="Arial"/>
          <w:b/>
          <w:bCs/>
        </w:rPr>
      </w:pPr>
    </w:p>
    <w:p w14:paraId="53DCD370" w14:textId="77777777" w:rsidR="002035D7" w:rsidRDefault="002035D7" w:rsidP="002035D7">
      <w:pPr>
        <w:pStyle w:val="Prrafodelista"/>
        <w:numPr>
          <w:ilvl w:val="0"/>
          <w:numId w:val="197"/>
        </w:numPr>
        <w:jc w:val="both"/>
        <w:rPr>
          <w:rFonts w:cs="Arial"/>
          <w:b/>
          <w:bCs/>
        </w:rPr>
      </w:pPr>
      <w:r w:rsidRPr="002035D7">
        <w:rPr>
          <w:rFonts w:cs="Arial"/>
          <w:b/>
          <w:bCs/>
        </w:rPr>
        <w:t>Ley 594 de 2000 – Ley General de Archivos</w:t>
      </w:r>
    </w:p>
    <w:p w14:paraId="6C5F1C5D" w14:textId="10217C73" w:rsidR="002035D7" w:rsidRDefault="002035D7" w:rsidP="002035D7">
      <w:pPr>
        <w:pStyle w:val="Prrafodelista"/>
        <w:ind w:left="360"/>
        <w:jc w:val="both"/>
        <w:rPr>
          <w:rFonts w:cs="Arial"/>
        </w:rPr>
      </w:pPr>
      <w:r w:rsidRPr="002035D7">
        <w:rPr>
          <w:rFonts w:cs="Arial"/>
        </w:rPr>
        <w:t>Establece las reglas y principios que rigen la función archivística del Estado y la gestión documental en las entidades públicas.</w:t>
      </w:r>
    </w:p>
    <w:p w14:paraId="29F99C1E" w14:textId="77777777" w:rsidR="002035D7" w:rsidRPr="002035D7" w:rsidRDefault="002035D7" w:rsidP="002035D7">
      <w:pPr>
        <w:pStyle w:val="Prrafodelista"/>
        <w:ind w:left="360"/>
        <w:jc w:val="both"/>
        <w:rPr>
          <w:rFonts w:cs="Arial"/>
        </w:rPr>
      </w:pPr>
    </w:p>
    <w:p w14:paraId="5C21D24E" w14:textId="77777777" w:rsidR="000B11DC" w:rsidRDefault="002035D7" w:rsidP="002035D7">
      <w:pPr>
        <w:pStyle w:val="Prrafodelista"/>
        <w:numPr>
          <w:ilvl w:val="0"/>
          <w:numId w:val="197"/>
        </w:numPr>
        <w:jc w:val="both"/>
        <w:rPr>
          <w:rFonts w:cs="Arial"/>
          <w:b/>
          <w:bCs/>
        </w:rPr>
      </w:pPr>
      <w:r w:rsidRPr="002035D7">
        <w:rPr>
          <w:rFonts w:cs="Arial"/>
          <w:b/>
          <w:bCs/>
        </w:rPr>
        <w:t>Acuerdo 060 de 2001 del Archivo General de la Nación (AGN)</w:t>
      </w:r>
    </w:p>
    <w:p w14:paraId="17D0031D" w14:textId="6FAFFDB9" w:rsidR="002035D7" w:rsidRPr="000B11DC" w:rsidRDefault="002035D7" w:rsidP="000B11DC">
      <w:pPr>
        <w:pStyle w:val="Prrafodelista"/>
        <w:ind w:left="360"/>
        <w:jc w:val="both"/>
        <w:rPr>
          <w:rFonts w:cs="Arial"/>
        </w:rPr>
      </w:pPr>
      <w:r w:rsidRPr="000B11DC">
        <w:rPr>
          <w:rFonts w:cs="Arial"/>
        </w:rPr>
        <w:t>Define los lineamientos para la administración de las comunicaciones oficiales y los procesos de correspondencia en las entidades públicas.</w:t>
      </w:r>
    </w:p>
    <w:p w14:paraId="6A9AC3D4" w14:textId="77777777" w:rsidR="000B11DC" w:rsidRDefault="000B11DC" w:rsidP="002035D7">
      <w:pPr>
        <w:jc w:val="both"/>
        <w:rPr>
          <w:rFonts w:cs="Arial"/>
          <w:b/>
          <w:bCs/>
        </w:rPr>
      </w:pPr>
    </w:p>
    <w:p w14:paraId="2E93F57B" w14:textId="77777777" w:rsidR="000B11DC" w:rsidRDefault="002035D7" w:rsidP="000B11DC">
      <w:pPr>
        <w:pStyle w:val="Prrafodelista"/>
        <w:numPr>
          <w:ilvl w:val="0"/>
          <w:numId w:val="197"/>
        </w:numPr>
        <w:jc w:val="both"/>
        <w:rPr>
          <w:rFonts w:cs="Arial"/>
          <w:b/>
          <w:bCs/>
        </w:rPr>
      </w:pPr>
      <w:r w:rsidRPr="000B11DC">
        <w:rPr>
          <w:rFonts w:cs="Arial"/>
          <w:b/>
          <w:bCs/>
        </w:rPr>
        <w:t>Acuerdo 042 de 2002 del AGN</w:t>
      </w:r>
    </w:p>
    <w:p w14:paraId="22143598" w14:textId="4DA59A04" w:rsidR="002035D7" w:rsidRPr="000B11DC" w:rsidRDefault="002035D7" w:rsidP="000B11DC">
      <w:pPr>
        <w:pStyle w:val="Prrafodelista"/>
        <w:ind w:left="360"/>
        <w:jc w:val="both"/>
        <w:rPr>
          <w:rFonts w:cs="Arial"/>
        </w:rPr>
      </w:pPr>
      <w:r w:rsidRPr="000B11DC">
        <w:rPr>
          <w:rFonts w:cs="Arial"/>
        </w:rPr>
        <w:t>Establece los criterios para la organización de los archivos de gestión y centrales.</w:t>
      </w:r>
    </w:p>
    <w:p w14:paraId="269B5EF7" w14:textId="77777777" w:rsidR="000B11DC" w:rsidRDefault="000B11DC" w:rsidP="002035D7">
      <w:pPr>
        <w:jc w:val="both"/>
        <w:rPr>
          <w:rFonts w:cs="Arial"/>
          <w:b/>
          <w:bCs/>
        </w:rPr>
      </w:pPr>
    </w:p>
    <w:p w14:paraId="596C3F37" w14:textId="77777777" w:rsidR="000B11DC" w:rsidRDefault="002035D7" w:rsidP="000B11DC">
      <w:pPr>
        <w:pStyle w:val="Prrafodelista"/>
        <w:numPr>
          <w:ilvl w:val="0"/>
          <w:numId w:val="197"/>
        </w:numPr>
        <w:jc w:val="both"/>
        <w:rPr>
          <w:rFonts w:cs="Arial"/>
          <w:b/>
          <w:bCs/>
        </w:rPr>
      </w:pPr>
      <w:r w:rsidRPr="000B11DC">
        <w:rPr>
          <w:rFonts w:cs="Arial"/>
          <w:b/>
          <w:bCs/>
        </w:rPr>
        <w:t>Acuerdo 039 de 2002 del AGN</w:t>
      </w:r>
    </w:p>
    <w:p w14:paraId="7C58DBAF" w14:textId="410131B4" w:rsidR="002035D7" w:rsidRPr="000B11DC" w:rsidRDefault="002035D7" w:rsidP="000B11DC">
      <w:pPr>
        <w:pStyle w:val="Prrafodelista"/>
        <w:ind w:left="360"/>
        <w:jc w:val="both"/>
        <w:rPr>
          <w:rFonts w:cs="Arial"/>
        </w:rPr>
      </w:pPr>
      <w:r w:rsidRPr="000B11DC">
        <w:rPr>
          <w:rFonts w:cs="Arial"/>
        </w:rPr>
        <w:t>Regula la elaboración, adopción y aplicación de las Tablas de Retención Documental – TRD.</w:t>
      </w:r>
    </w:p>
    <w:p w14:paraId="342A6DC7" w14:textId="77777777" w:rsidR="00CA040D" w:rsidRPr="002D1216" w:rsidRDefault="00CA040D" w:rsidP="00A33B00">
      <w:pPr>
        <w:jc w:val="both"/>
        <w:rPr>
          <w:rFonts w:cs="Arial"/>
        </w:rPr>
      </w:pPr>
    </w:p>
    <w:p w14:paraId="53C23F46" w14:textId="115A8B23" w:rsidR="00A42832" w:rsidRPr="000B11DC" w:rsidRDefault="00AC47CD" w:rsidP="00811E6D">
      <w:pPr>
        <w:pStyle w:val="Ttulo2"/>
        <w:rPr>
          <w:rFonts w:asciiTheme="minorHAnsi" w:hAnsiTheme="minorHAnsi" w:cs="Arial"/>
          <w:b/>
          <w:bCs/>
          <w:sz w:val="24"/>
          <w:szCs w:val="24"/>
        </w:rPr>
      </w:pPr>
      <w:bookmarkStart w:id="5" w:name="_Toc217747775"/>
      <w:r w:rsidRPr="000B11DC">
        <w:rPr>
          <w:rFonts w:asciiTheme="minorHAnsi" w:hAnsiTheme="minorHAnsi" w:cs="Arial"/>
          <w:b/>
          <w:bCs/>
          <w:sz w:val="24"/>
          <w:szCs w:val="24"/>
        </w:rPr>
        <w:t>1</w:t>
      </w:r>
      <w:r w:rsidR="00A42832" w:rsidRPr="000B11DC">
        <w:rPr>
          <w:rFonts w:asciiTheme="minorHAnsi" w:hAnsiTheme="minorHAnsi" w:cs="Arial"/>
          <w:b/>
          <w:bCs/>
          <w:sz w:val="24"/>
          <w:szCs w:val="24"/>
        </w:rPr>
        <w:t>.4 Normatividad sobre Transparencia y Acceso a la Información</w:t>
      </w:r>
      <w:r w:rsidR="00811E6D" w:rsidRPr="000B11DC">
        <w:rPr>
          <w:rFonts w:asciiTheme="minorHAnsi" w:hAnsiTheme="minorHAnsi" w:cs="Arial"/>
          <w:b/>
          <w:bCs/>
          <w:sz w:val="24"/>
          <w:szCs w:val="24"/>
        </w:rPr>
        <w:t xml:space="preserve"> y Lucha Contra la Corrupción</w:t>
      </w:r>
      <w:bookmarkEnd w:id="5"/>
    </w:p>
    <w:p w14:paraId="65A74BC7" w14:textId="77777777" w:rsidR="00CA040D" w:rsidRPr="002D1216" w:rsidRDefault="00CA040D" w:rsidP="00A264D1">
      <w:pPr>
        <w:jc w:val="both"/>
        <w:rPr>
          <w:rFonts w:cs="Arial"/>
          <w:b/>
          <w:bCs/>
        </w:rPr>
      </w:pPr>
    </w:p>
    <w:p w14:paraId="0D2C4EEF" w14:textId="77777777" w:rsidR="000B11DC" w:rsidRDefault="000B11DC" w:rsidP="000B11DC">
      <w:pPr>
        <w:pStyle w:val="Prrafodelista"/>
        <w:numPr>
          <w:ilvl w:val="0"/>
          <w:numId w:val="197"/>
        </w:numPr>
        <w:jc w:val="both"/>
        <w:rPr>
          <w:rFonts w:cs="Arial"/>
          <w:b/>
          <w:bCs/>
        </w:rPr>
      </w:pPr>
      <w:r w:rsidRPr="000B11DC">
        <w:rPr>
          <w:rFonts w:cs="Arial"/>
          <w:b/>
          <w:bCs/>
        </w:rPr>
        <w:t>Ley 1712 de 2014 – Ley de Transparencia y del Derecho de Acceso a la Información Pública</w:t>
      </w:r>
    </w:p>
    <w:p w14:paraId="76F7FBF9" w14:textId="65127660" w:rsidR="000B11DC" w:rsidRDefault="000B11DC" w:rsidP="000B11DC">
      <w:pPr>
        <w:pStyle w:val="Prrafodelista"/>
        <w:ind w:left="360"/>
        <w:jc w:val="both"/>
        <w:rPr>
          <w:rFonts w:cs="Arial"/>
        </w:rPr>
      </w:pPr>
      <w:r w:rsidRPr="000B11DC">
        <w:rPr>
          <w:rFonts w:cs="Arial"/>
        </w:rPr>
        <w:t>Garantiza el derecho fundamental de acceso a la información pública y establece las obligaciones de transparencia activa y pasiva de las entidades del Estado.</w:t>
      </w:r>
    </w:p>
    <w:p w14:paraId="6EB82D41" w14:textId="77777777" w:rsidR="000B11DC" w:rsidRPr="000B11DC" w:rsidRDefault="000B11DC" w:rsidP="000B11DC">
      <w:pPr>
        <w:pStyle w:val="Prrafodelista"/>
        <w:ind w:left="360"/>
        <w:jc w:val="both"/>
        <w:rPr>
          <w:rFonts w:cs="Arial"/>
          <w:b/>
          <w:bCs/>
        </w:rPr>
      </w:pPr>
    </w:p>
    <w:p w14:paraId="4B6877A8" w14:textId="77777777" w:rsidR="000B11DC" w:rsidRDefault="000B11DC" w:rsidP="000B11DC">
      <w:pPr>
        <w:pStyle w:val="Prrafodelista"/>
        <w:numPr>
          <w:ilvl w:val="0"/>
          <w:numId w:val="197"/>
        </w:numPr>
        <w:jc w:val="both"/>
        <w:rPr>
          <w:rFonts w:cs="Arial"/>
          <w:b/>
          <w:bCs/>
        </w:rPr>
      </w:pPr>
      <w:r w:rsidRPr="000B11DC">
        <w:rPr>
          <w:rFonts w:cs="Arial"/>
          <w:b/>
          <w:bCs/>
        </w:rPr>
        <w:lastRenderedPageBreak/>
        <w:t>Decreto 103 de 2015</w:t>
      </w:r>
    </w:p>
    <w:p w14:paraId="228A7D30" w14:textId="1054226F" w:rsidR="000B11DC" w:rsidRDefault="000B11DC" w:rsidP="000B11DC">
      <w:pPr>
        <w:pStyle w:val="Prrafodelista"/>
        <w:ind w:left="360"/>
        <w:jc w:val="both"/>
        <w:rPr>
          <w:rFonts w:cs="Arial"/>
        </w:rPr>
      </w:pPr>
      <w:r w:rsidRPr="000B11DC">
        <w:rPr>
          <w:rFonts w:cs="Arial"/>
        </w:rPr>
        <w:t>Reglamenta parcialmente la Ley 1712 de 2014, en especial lo relacionado con la publicación de información y los medios para garantizar el acceso ciudadano.</w:t>
      </w:r>
    </w:p>
    <w:p w14:paraId="1F743C4C" w14:textId="77777777" w:rsidR="000B11DC" w:rsidRDefault="000B11DC" w:rsidP="000B11DC">
      <w:pPr>
        <w:pStyle w:val="Prrafodelista"/>
        <w:ind w:left="360"/>
        <w:jc w:val="both"/>
        <w:rPr>
          <w:rFonts w:cs="Arial"/>
        </w:rPr>
      </w:pPr>
    </w:p>
    <w:p w14:paraId="3D3E1D1A" w14:textId="77777777" w:rsidR="000B11DC" w:rsidRPr="000B11DC" w:rsidRDefault="000B11DC" w:rsidP="000B11DC">
      <w:pPr>
        <w:pStyle w:val="Prrafodelista"/>
        <w:ind w:left="360"/>
        <w:jc w:val="both"/>
        <w:rPr>
          <w:rFonts w:cs="Arial"/>
        </w:rPr>
      </w:pPr>
    </w:p>
    <w:p w14:paraId="022210C6" w14:textId="77777777" w:rsidR="000B11DC" w:rsidRDefault="000B11DC" w:rsidP="000B11DC">
      <w:pPr>
        <w:pStyle w:val="Prrafodelista"/>
        <w:numPr>
          <w:ilvl w:val="0"/>
          <w:numId w:val="197"/>
        </w:numPr>
        <w:jc w:val="both"/>
        <w:rPr>
          <w:rFonts w:cs="Arial"/>
          <w:b/>
          <w:bCs/>
        </w:rPr>
      </w:pPr>
      <w:r w:rsidRPr="000B11DC">
        <w:rPr>
          <w:rFonts w:cs="Arial"/>
          <w:b/>
          <w:bCs/>
        </w:rPr>
        <w:t>Ley 1474 de 2011 – Estatuto Anticorrupción</w:t>
      </w:r>
    </w:p>
    <w:p w14:paraId="35F16C7C" w14:textId="4939FE0F" w:rsidR="000B11DC" w:rsidRDefault="000B11DC" w:rsidP="000B11DC">
      <w:pPr>
        <w:pStyle w:val="Prrafodelista"/>
        <w:ind w:left="360"/>
        <w:jc w:val="both"/>
        <w:rPr>
          <w:rFonts w:cs="Arial"/>
        </w:rPr>
      </w:pPr>
      <w:r w:rsidRPr="000B11DC">
        <w:rPr>
          <w:rFonts w:cs="Arial"/>
        </w:rPr>
        <w:t>Define medidas de prevención, investigación y sanción de actos de corrupción en la administración pública.</w:t>
      </w:r>
    </w:p>
    <w:p w14:paraId="06CA7338" w14:textId="77777777" w:rsidR="000B11DC" w:rsidRPr="000B11DC" w:rsidRDefault="000B11DC" w:rsidP="000B11DC">
      <w:pPr>
        <w:pStyle w:val="Prrafodelista"/>
        <w:ind w:left="360"/>
        <w:jc w:val="both"/>
        <w:rPr>
          <w:rFonts w:cs="Arial"/>
        </w:rPr>
      </w:pPr>
    </w:p>
    <w:p w14:paraId="29A84C28" w14:textId="77777777" w:rsidR="000B11DC" w:rsidRDefault="000B11DC" w:rsidP="000B11DC">
      <w:pPr>
        <w:pStyle w:val="Prrafodelista"/>
        <w:numPr>
          <w:ilvl w:val="0"/>
          <w:numId w:val="197"/>
        </w:numPr>
        <w:jc w:val="both"/>
        <w:rPr>
          <w:rFonts w:cs="Arial"/>
          <w:b/>
          <w:bCs/>
        </w:rPr>
      </w:pPr>
      <w:r w:rsidRPr="000B11DC">
        <w:rPr>
          <w:rFonts w:cs="Arial"/>
          <w:b/>
          <w:bCs/>
        </w:rPr>
        <w:t>Decreto 1122 de 2024</w:t>
      </w:r>
    </w:p>
    <w:p w14:paraId="09DBA6EB" w14:textId="37A7B06A" w:rsidR="000B11DC" w:rsidRPr="000B11DC" w:rsidRDefault="000B11DC" w:rsidP="000B11DC">
      <w:pPr>
        <w:pStyle w:val="Prrafodelista"/>
        <w:ind w:left="360"/>
        <w:jc w:val="both"/>
        <w:rPr>
          <w:rFonts w:cs="Arial"/>
        </w:rPr>
      </w:pPr>
      <w:r w:rsidRPr="000B11DC">
        <w:rPr>
          <w:rFonts w:cs="Arial"/>
        </w:rPr>
        <w:t>Adopta el Programa de Transparencia y Ética Pública – PTEP como instrumento obligatorio para las entidades públicas, definiendo su estructura, componentes y lineamientos para la gestión del riesgo de corrupción, la transparencia, la integridad pública y el relacionamiento con la ciudadanía, en reemplazo del Plan Anticorrupción y de Atención al Ciudadano – PAAC.</w:t>
      </w:r>
    </w:p>
    <w:p w14:paraId="02BCF2D1" w14:textId="77777777" w:rsidR="00FE3D06" w:rsidRPr="002D1216" w:rsidRDefault="00FE3D06" w:rsidP="008E4934">
      <w:pPr>
        <w:jc w:val="both"/>
        <w:rPr>
          <w:rFonts w:cs="Arial"/>
        </w:rPr>
      </w:pPr>
    </w:p>
    <w:p w14:paraId="4ED8D8CA" w14:textId="4B90F010" w:rsidR="00A42832" w:rsidRPr="000B11DC" w:rsidRDefault="00AC47CD" w:rsidP="00811E6D">
      <w:pPr>
        <w:pStyle w:val="Ttulo2"/>
        <w:rPr>
          <w:rFonts w:asciiTheme="minorHAnsi" w:hAnsiTheme="minorHAnsi" w:cs="Arial"/>
          <w:b/>
          <w:bCs/>
          <w:sz w:val="24"/>
          <w:szCs w:val="24"/>
        </w:rPr>
      </w:pPr>
      <w:bookmarkStart w:id="6" w:name="_Toc217747776"/>
      <w:r w:rsidRPr="000B11DC">
        <w:rPr>
          <w:rFonts w:asciiTheme="minorHAnsi" w:hAnsiTheme="minorHAnsi" w:cs="Arial"/>
          <w:b/>
          <w:bCs/>
          <w:sz w:val="24"/>
          <w:szCs w:val="24"/>
        </w:rPr>
        <w:t>1</w:t>
      </w:r>
      <w:r w:rsidR="00811E6D" w:rsidRPr="000B11DC">
        <w:rPr>
          <w:rFonts w:asciiTheme="minorHAnsi" w:hAnsiTheme="minorHAnsi" w:cs="Arial"/>
          <w:b/>
          <w:bCs/>
          <w:sz w:val="24"/>
          <w:szCs w:val="24"/>
        </w:rPr>
        <w:t xml:space="preserve">.5 </w:t>
      </w:r>
      <w:r w:rsidR="00A42832" w:rsidRPr="000B11DC">
        <w:rPr>
          <w:rFonts w:asciiTheme="minorHAnsi" w:hAnsiTheme="minorHAnsi" w:cs="Arial"/>
          <w:b/>
          <w:bCs/>
          <w:sz w:val="24"/>
          <w:szCs w:val="24"/>
        </w:rPr>
        <w:t>Normatividad propia de los Concejos Municipales</w:t>
      </w:r>
      <w:bookmarkEnd w:id="6"/>
    </w:p>
    <w:p w14:paraId="4F83C44B" w14:textId="77777777" w:rsidR="00FF7F05" w:rsidRPr="002D1216" w:rsidRDefault="00FF7F05" w:rsidP="00A264D1">
      <w:pPr>
        <w:jc w:val="both"/>
        <w:rPr>
          <w:rFonts w:cs="Arial"/>
          <w:b/>
          <w:bCs/>
        </w:rPr>
      </w:pPr>
    </w:p>
    <w:p w14:paraId="2D52AC56" w14:textId="23A092A2" w:rsidR="000B11DC" w:rsidRPr="000B11DC" w:rsidRDefault="000B11DC" w:rsidP="000B11DC">
      <w:pPr>
        <w:pStyle w:val="Prrafodelista"/>
        <w:numPr>
          <w:ilvl w:val="0"/>
          <w:numId w:val="197"/>
        </w:numPr>
        <w:jc w:val="both"/>
        <w:rPr>
          <w:rFonts w:cs="Arial"/>
          <w:b/>
          <w:bCs/>
        </w:rPr>
      </w:pPr>
      <w:r w:rsidRPr="000B11DC">
        <w:rPr>
          <w:rFonts w:cs="Arial"/>
          <w:b/>
          <w:bCs/>
        </w:rPr>
        <w:t>Ley 136 de 1994, modificada por la Ley 1551 de 2012</w:t>
      </w:r>
    </w:p>
    <w:p w14:paraId="7001AC80" w14:textId="1863AE72" w:rsidR="00A42832" w:rsidRPr="000B11DC" w:rsidRDefault="000B11DC" w:rsidP="00020131">
      <w:pPr>
        <w:jc w:val="both"/>
        <w:rPr>
          <w:rFonts w:cs="Arial"/>
          <w:b/>
          <w:bCs/>
        </w:rPr>
      </w:pPr>
      <w:r w:rsidRPr="000B11DC">
        <w:rPr>
          <w:rFonts w:cs="Arial"/>
        </w:rPr>
        <w:t>Regula la organización, funciones, competencias y funcionamiento de los concejos municipales.</w:t>
      </w:r>
    </w:p>
    <w:p w14:paraId="7B0B1CD4" w14:textId="77777777" w:rsidR="00020131" w:rsidRPr="002D1216" w:rsidRDefault="00020131" w:rsidP="00020131">
      <w:pPr>
        <w:jc w:val="both"/>
        <w:rPr>
          <w:rFonts w:cs="Arial"/>
          <w:b/>
          <w:bCs/>
        </w:rPr>
      </w:pPr>
    </w:p>
    <w:p w14:paraId="4E7C41DD" w14:textId="77777777" w:rsidR="00020131" w:rsidRPr="002D1216" w:rsidRDefault="00A42832" w:rsidP="00E4662B">
      <w:pPr>
        <w:pStyle w:val="Prrafodelista"/>
        <w:numPr>
          <w:ilvl w:val="0"/>
          <w:numId w:val="110"/>
        </w:numPr>
        <w:tabs>
          <w:tab w:val="clear" w:pos="720"/>
          <w:tab w:val="num" w:pos="567"/>
        </w:tabs>
        <w:ind w:left="426" w:hanging="426"/>
        <w:jc w:val="both"/>
        <w:rPr>
          <w:rFonts w:cs="Arial"/>
        </w:rPr>
      </w:pPr>
      <w:r w:rsidRPr="002D1216">
        <w:rPr>
          <w:rFonts w:cs="Arial"/>
          <w:b/>
          <w:bCs/>
        </w:rPr>
        <w:t>Acuerdos Municipales internos</w:t>
      </w:r>
    </w:p>
    <w:p w14:paraId="4A6D3094" w14:textId="4ECA9251" w:rsidR="00750A10" w:rsidRDefault="000B11DC" w:rsidP="000B11DC">
      <w:pPr>
        <w:jc w:val="both"/>
        <w:rPr>
          <w:rFonts w:cs="Arial"/>
        </w:rPr>
      </w:pPr>
      <w:r w:rsidRPr="000B11DC">
        <w:rPr>
          <w:rFonts w:cs="Arial"/>
        </w:rPr>
        <w:t>Comprenden el reglamento interno del concejo, la estructura administrativa, los manuales de funciones, la organización del archivo, y las responsabilidades asignadas a la Secretaría General y demás dependencias, los cuales desarrollan y complementan el marco normativo nacional conforme a la autonomía territorial.</w:t>
      </w:r>
    </w:p>
    <w:p w14:paraId="0D1F2EF4" w14:textId="77777777" w:rsidR="000B11DC" w:rsidRDefault="000B11DC" w:rsidP="000B11DC">
      <w:pPr>
        <w:jc w:val="both"/>
        <w:rPr>
          <w:rFonts w:cs="Arial"/>
        </w:rPr>
      </w:pPr>
    </w:p>
    <w:p w14:paraId="1E40F097" w14:textId="77777777" w:rsidR="000B11DC" w:rsidRDefault="000B11DC" w:rsidP="000B11DC">
      <w:pPr>
        <w:jc w:val="both"/>
        <w:rPr>
          <w:rFonts w:cs="Arial"/>
        </w:rPr>
      </w:pPr>
    </w:p>
    <w:p w14:paraId="78769855" w14:textId="77777777" w:rsidR="000B11DC" w:rsidRDefault="000B11DC" w:rsidP="000B11DC">
      <w:pPr>
        <w:jc w:val="both"/>
        <w:rPr>
          <w:rFonts w:cs="Arial"/>
        </w:rPr>
      </w:pPr>
    </w:p>
    <w:p w14:paraId="7637F0A2" w14:textId="77777777" w:rsidR="000B11DC" w:rsidRDefault="000B11DC" w:rsidP="000B11DC">
      <w:pPr>
        <w:jc w:val="both"/>
        <w:rPr>
          <w:rFonts w:cs="Arial"/>
        </w:rPr>
      </w:pPr>
    </w:p>
    <w:p w14:paraId="163BFECA" w14:textId="77777777" w:rsidR="000B11DC" w:rsidRDefault="000B11DC" w:rsidP="000B11DC">
      <w:pPr>
        <w:jc w:val="both"/>
        <w:rPr>
          <w:rFonts w:cs="Arial"/>
        </w:rPr>
      </w:pPr>
    </w:p>
    <w:p w14:paraId="6BB59038" w14:textId="77777777" w:rsidR="000B11DC" w:rsidRDefault="000B11DC" w:rsidP="000B11DC">
      <w:pPr>
        <w:jc w:val="both"/>
        <w:rPr>
          <w:rFonts w:cs="Arial"/>
        </w:rPr>
      </w:pPr>
    </w:p>
    <w:p w14:paraId="46AB6557" w14:textId="77777777" w:rsidR="000B11DC" w:rsidRDefault="000B11DC" w:rsidP="000B11DC">
      <w:pPr>
        <w:jc w:val="both"/>
        <w:rPr>
          <w:rFonts w:cs="Arial"/>
        </w:rPr>
      </w:pPr>
    </w:p>
    <w:p w14:paraId="20740A79" w14:textId="77777777" w:rsidR="000B11DC" w:rsidRDefault="000B11DC" w:rsidP="000B11DC">
      <w:pPr>
        <w:jc w:val="both"/>
        <w:rPr>
          <w:rFonts w:cs="Arial"/>
        </w:rPr>
      </w:pPr>
    </w:p>
    <w:p w14:paraId="32A0A341" w14:textId="77777777" w:rsidR="000B11DC" w:rsidRDefault="000B11DC" w:rsidP="000B11DC">
      <w:pPr>
        <w:jc w:val="both"/>
        <w:rPr>
          <w:rFonts w:cs="Arial"/>
        </w:rPr>
      </w:pPr>
    </w:p>
    <w:p w14:paraId="5D504A78" w14:textId="77777777" w:rsidR="000B11DC" w:rsidRDefault="000B11DC" w:rsidP="000B11DC">
      <w:pPr>
        <w:jc w:val="both"/>
        <w:rPr>
          <w:rFonts w:cs="Arial"/>
        </w:rPr>
      </w:pPr>
    </w:p>
    <w:p w14:paraId="76129903" w14:textId="77777777" w:rsidR="000B11DC" w:rsidRDefault="000B11DC" w:rsidP="000B11DC">
      <w:pPr>
        <w:jc w:val="both"/>
        <w:rPr>
          <w:rFonts w:cs="Arial"/>
        </w:rPr>
      </w:pPr>
    </w:p>
    <w:p w14:paraId="7806899D" w14:textId="77777777" w:rsidR="000B11DC" w:rsidRDefault="000B11DC" w:rsidP="000B11DC">
      <w:pPr>
        <w:jc w:val="both"/>
        <w:rPr>
          <w:rFonts w:cs="Arial"/>
        </w:rPr>
      </w:pPr>
    </w:p>
    <w:p w14:paraId="455790CC" w14:textId="77777777" w:rsidR="000B11DC" w:rsidRDefault="000B11DC" w:rsidP="000B11DC">
      <w:pPr>
        <w:jc w:val="both"/>
        <w:rPr>
          <w:rFonts w:cs="Arial"/>
        </w:rPr>
      </w:pPr>
    </w:p>
    <w:p w14:paraId="41DFA13F" w14:textId="77777777" w:rsidR="000B11DC" w:rsidRDefault="000B11DC" w:rsidP="000B11DC">
      <w:pPr>
        <w:jc w:val="both"/>
        <w:rPr>
          <w:rFonts w:cs="Arial"/>
        </w:rPr>
      </w:pPr>
    </w:p>
    <w:p w14:paraId="2E465ABF" w14:textId="77777777" w:rsidR="000B11DC" w:rsidRPr="002D1216" w:rsidRDefault="000B11DC" w:rsidP="000B11DC">
      <w:pPr>
        <w:jc w:val="both"/>
        <w:rPr>
          <w:rFonts w:cs="Arial"/>
        </w:rPr>
      </w:pPr>
    </w:p>
    <w:p w14:paraId="5D1D2FFA" w14:textId="1981C5C8" w:rsidR="00750A10" w:rsidRPr="000B11DC" w:rsidRDefault="00AC47CD" w:rsidP="00811E6D">
      <w:pPr>
        <w:pStyle w:val="Ttulo1"/>
        <w:rPr>
          <w:rFonts w:asciiTheme="minorHAnsi" w:hAnsiTheme="minorHAnsi" w:cs="Arial"/>
          <w:b/>
          <w:bCs/>
          <w:sz w:val="24"/>
          <w:szCs w:val="24"/>
        </w:rPr>
      </w:pPr>
      <w:bookmarkStart w:id="7" w:name="_Toc217747777"/>
      <w:r w:rsidRPr="000B11DC">
        <w:rPr>
          <w:rFonts w:asciiTheme="minorHAnsi" w:hAnsiTheme="minorHAnsi" w:cs="Arial"/>
          <w:b/>
          <w:bCs/>
          <w:sz w:val="24"/>
          <w:szCs w:val="24"/>
        </w:rPr>
        <w:t>2</w:t>
      </w:r>
      <w:r w:rsidR="00750A10" w:rsidRPr="000B11DC">
        <w:rPr>
          <w:rFonts w:asciiTheme="minorHAnsi" w:hAnsiTheme="minorHAnsi" w:cs="Arial"/>
          <w:b/>
          <w:bCs/>
          <w:sz w:val="24"/>
          <w:szCs w:val="24"/>
        </w:rPr>
        <w:t xml:space="preserve">. </w:t>
      </w:r>
      <w:r w:rsidR="00A77869" w:rsidRPr="000B11DC">
        <w:rPr>
          <w:rFonts w:asciiTheme="minorHAnsi" w:hAnsiTheme="minorHAnsi" w:cs="Arial"/>
          <w:b/>
          <w:bCs/>
          <w:sz w:val="24"/>
          <w:szCs w:val="24"/>
        </w:rPr>
        <w:t>Modelo Integrado de Planeación y Gestión – MIPG</w:t>
      </w:r>
      <w:bookmarkEnd w:id="7"/>
    </w:p>
    <w:p w14:paraId="491C46C0" w14:textId="77777777" w:rsidR="009E3080" w:rsidRPr="000B11DC" w:rsidRDefault="009E3080" w:rsidP="00750A10">
      <w:pPr>
        <w:rPr>
          <w:rFonts w:cs="Arial"/>
          <w:b/>
          <w:bCs/>
        </w:rPr>
      </w:pPr>
    </w:p>
    <w:p w14:paraId="27B76BCA" w14:textId="218E5A95" w:rsidR="009E3080" w:rsidRPr="000B11DC" w:rsidRDefault="00AC47CD" w:rsidP="00811E6D">
      <w:pPr>
        <w:pStyle w:val="Ttulo2"/>
        <w:rPr>
          <w:rFonts w:asciiTheme="minorHAnsi" w:hAnsiTheme="minorHAnsi" w:cs="Arial"/>
          <w:b/>
          <w:bCs/>
          <w:sz w:val="24"/>
          <w:szCs w:val="24"/>
        </w:rPr>
      </w:pPr>
      <w:bookmarkStart w:id="8" w:name="_Toc217747778"/>
      <w:r w:rsidRPr="000B11DC">
        <w:rPr>
          <w:rFonts w:asciiTheme="minorHAnsi" w:hAnsiTheme="minorHAnsi" w:cs="Arial"/>
          <w:b/>
          <w:bCs/>
          <w:sz w:val="24"/>
          <w:szCs w:val="24"/>
        </w:rPr>
        <w:t>2</w:t>
      </w:r>
      <w:r w:rsidR="009E3080" w:rsidRPr="000B11DC">
        <w:rPr>
          <w:rFonts w:asciiTheme="minorHAnsi" w:hAnsiTheme="minorHAnsi" w:cs="Arial"/>
          <w:b/>
          <w:bCs/>
          <w:sz w:val="24"/>
          <w:szCs w:val="24"/>
        </w:rPr>
        <w:t>.1 ¿Qué es el MIPG?</w:t>
      </w:r>
      <w:bookmarkEnd w:id="8"/>
    </w:p>
    <w:p w14:paraId="50281771" w14:textId="77777777" w:rsidR="00976A64" w:rsidRPr="002D1216" w:rsidRDefault="00976A64" w:rsidP="00750A10">
      <w:pPr>
        <w:rPr>
          <w:rFonts w:cs="Arial"/>
          <w:b/>
          <w:bCs/>
        </w:rPr>
      </w:pPr>
    </w:p>
    <w:p w14:paraId="43C67A96" w14:textId="77777777" w:rsidR="00750A10" w:rsidRPr="002D1216" w:rsidRDefault="00750A10" w:rsidP="006660B2">
      <w:pPr>
        <w:jc w:val="both"/>
        <w:rPr>
          <w:rFonts w:cs="Arial"/>
        </w:rPr>
      </w:pPr>
      <w:r w:rsidRPr="002D1216">
        <w:rPr>
          <w:rFonts w:cs="Arial"/>
        </w:rPr>
        <w:t>El Modelo Integrado de Planeación y Gestión (MIPG) es el marco de referencia que orienta la gestión pública en Colombia. Su propósito es articular los sistemas, procesos, políticas y prácticas de la administración pública, de manera que todas las entidades, independientemente de su tamaño, fortalezcan su desempeño institucional y generen valor público.</w:t>
      </w:r>
    </w:p>
    <w:p w14:paraId="746A3F71" w14:textId="77777777" w:rsidR="006660B2" w:rsidRPr="002D1216" w:rsidRDefault="006660B2" w:rsidP="00750A10">
      <w:pPr>
        <w:rPr>
          <w:rFonts w:cs="Arial"/>
        </w:rPr>
      </w:pPr>
    </w:p>
    <w:p w14:paraId="447C66EA" w14:textId="77777777" w:rsidR="00F56EE8" w:rsidRPr="002D1216" w:rsidRDefault="00F56EE8" w:rsidP="00750A10">
      <w:pPr>
        <w:rPr>
          <w:rFonts w:cs="Arial"/>
        </w:rPr>
      </w:pPr>
    </w:p>
    <w:p w14:paraId="51B572B3" w14:textId="77777777" w:rsidR="00F56EE8" w:rsidRPr="002D1216" w:rsidRDefault="00F56EE8" w:rsidP="00750A10">
      <w:pPr>
        <w:rPr>
          <w:rFonts w:cs="Arial"/>
        </w:rPr>
      </w:pPr>
    </w:p>
    <w:p w14:paraId="736E60D0" w14:textId="77777777" w:rsidR="000B11DC" w:rsidRDefault="000B11DC" w:rsidP="00F56EE8">
      <w:pPr>
        <w:jc w:val="center"/>
        <w:rPr>
          <w:rFonts w:cs="Arial"/>
        </w:rPr>
      </w:pPr>
    </w:p>
    <w:p w14:paraId="0624DB4F" w14:textId="00590DAD" w:rsidR="00F56EE8" w:rsidRPr="002D1216" w:rsidRDefault="00F56EE8" w:rsidP="00F56EE8">
      <w:pPr>
        <w:jc w:val="center"/>
        <w:rPr>
          <w:rFonts w:cs="Arial"/>
        </w:rPr>
      </w:pPr>
      <w:r w:rsidRPr="002D1216">
        <w:rPr>
          <w:rFonts w:cs="Arial"/>
        </w:rPr>
        <w:t xml:space="preserve">Grafica 1. </w:t>
      </w:r>
      <w:r w:rsidR="005905A8" w:rsidRPr="002D1216">
        <w:rPr>
          <w:rFonts w:cs="Arial"/>
        </w:rPr>
        <w:t xml:space="preserve">Definición Modelo Integrado de Planeación y Gestión </w:t>
      </w:r>
      <w:r w:rsidR="006F2D4C" w:rsidRPr="002D1216">
        <w:rPr>
          <w:rFonts w:cs="Arial"/>
        </w:rPr>
        <w:t>–</w:t>
      </w:r>
      <w:r w:rsidR="00AC65F8" w:rsidRPr="002D1216">
        <w:rPr>
          <w:rFonts w:cs="Arial"/>
        </w:rPr>
        <w:t xml:space="preserve"> MIPG</w:t>
      </w:r>
    </w:p>
    <w:p w14:paraId="1D40B114" w14:textId="77777777" w:rsidR="006F2D4C" w:rsidRPr="002D1216" w:rsidRDefault="006F2D4C" w:rsidP="00F56EE8">
      <w:pPr>
        <w:jc w:val="center"/>
        <w:rPr>
          <w:rFonts w:cs="Arial"/>
        </w:rPr>
      </w:pPr>
    </w:p>
    <w:p w14:paraId="7D50F1E3" w14:textId="77E766D5" w:rsidR="006704EF" w:rsidRPr="002D1216" w:rsidRDefault="006F2D4C" w:rsidP="00585B24">
      <w:pPr>
        <w:jc w:val="center"/>
        <w:rPr>
          <w:rFonts w:cs="Arial"/>
        </w:rPr>
      </w:pPr>
      <w:r w:rsidRPr="002D1216">
        <w:rPr>
          <w:rFonts w:cs="Arial"/>
          <w:noProof/>
        </w:rPr>
        <w:drawing>
          <wp:inline distT="0" distB="0" distL="0" distR="0" wp14:anchorId="0360EDE5" wp14:editId="44BDDAD5">
            <wp:extent cx="5612130" cy="2161540"/>
            <wp:effectExtent l="19050" t="19050" r="26670" b="10160"/>
            <wp:docPr id="90730781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307815" name=""/>
                    <pic:cNvPicPr/>
                  </pic:nvPicPr>
                  <pic:blipFill>
                    <a:blip r:embed="rId8"/>
                    <a:stretch>
                      <a:fillRect/>
                    </a:stretch>
                  </pic:blipFill>
                  <pic:spPr>
                    <a:xfrm>
                      <a:off x="0" y="0"/>
                      <a:ext cx="5612130" cy="2161540"/>
                    </a:xfrm>
                    <a:prstGeom prst="rect">
                      <a:avLst/>
                    </a:prstGeom>
                    <a:ln w="3175">
                      <a:solidFill>
                        <a:schemeClr val="tx1"/>
                      </a:solidFill>
                    </a:ln>
                  </pic:spPr>
                </pic:pic>
              </a:graphicData>
            </a:graphic>
          </wp:inline>
        </w:drawing>
      </w:r>
    </w:p>
    <w:p w14:paraId="65D5D0D4" w14:textId="48562299" w:rsidR="006F2D4C" w:rsidRPr="002D1216" w:rsidRDefault="006F2D4C" w:rsidP="00585B24">
      <w:pPr>
        <w:jc w:val="center"/>
        <w:rPr>
          <w:rFonts w:cs="Arial"/>
        </w:rPr>
      </w:pPr>
      <w:r w:rsidRPr="002D1216">
        <w:rPr>
          <w:rFonts w:cs="Arial"/>
        </w:rPr>
        <w:t xml:space="preserve">Fuente: Manual Operativo MIPG </w:t>
      </w:r>
      <w:r w:rsidR="002811C1" w:rsidRPr="002D1216">
        <w:rPr>
          <w:rFonts w:cs="Arial"/>
        </w:rPr>
        <w:t>– Función Pública</w:t>
      </w:r>
    </w:p>
    <w:p w14:paraId="68C30936" w14:textId="77777777" w:rsidR="00AC65F8" w:rsidRPr="002D1216" w:rsidRDefault="00AC65F8" w:rsidP="00585B24">
      <w:pPr>
        <w:jc w:val="center"/>
        <w:rPr>
          <w:rFonts w:cs="Arial"/>
        </w:rPr>
      </w:pPr>
    </w:p>
    <w:p w14:paraId="4868C66C" w14:textId="77777777" w:rsidR="00A75310" w:rsidRDefault="00A75310" w:rsidP="00750A10">
      <w:pPr>
        <w:rPr>
          <w:rFonts w:cs="Arial"/>
        </w:rPr>
      </w:pPr>
    </w:p>
    <w:p w14:paraId="4ED5AC96" w14:textId="77777777" w:rsidR="000B11DC" w:rsidRPr="002D1216" w:rsidRDefault="000B11DC" w:rsidP="00750A10">
      <w:pPr>
        <w:rPr>
          <w:rFonts w:cs="Arial"/>
        </w:rPr>
      </w:pPr>
    </w:p>
    <w:p w14:paraId="3059B47E" w14:textId="0C791FBD" w:rsidR="00750A10" w:rsidRPr="002D1216" w:rsidRDefault="00750A10" w:rsidP="00CC3471">
      <w:pPr>
        <w:jc w:val="both"/>
        <w:rPr>
          <w:rFonts w:cs="Arial"/>
        </w:rPr>
      </w:pPr>
      <w:r w:rsidRPr="002D1216">
        <w:rPr>
          <w:rFonts w:cs="Arial"/>
        </w:rPr>
        <w:lastRenderedPageBreak/>
        <w:t xml:space="preserve">Para </w:t>
      </w:r>
      <w:r w:rsidR="002811C1" w:rsidRPr="002D1216">
        <w:rPr>
          <w:rFonts w:cs="Arial"/>
        </w:rPr>
        <w:t>el</w:t>
      </w:r>
      <w:r w:rsidRPr="002D1216">
        <w:rPr>
          <w:rFonts w:cs="Arial"/>
        </w:rPr>
        <w:t xml:space="preserve"> Concejo Municipal, cuya capacidad administrativa y presupuestal es limitada, el MIPG se convierte en una herramienta esencial para organizar y simplificar su operación, cumplir con sus obligaciones normativas y mejorar la transparencia ante la ciudadanía. Aunque la normatividad establece un modelo amplio compuesto por siete dimensiones y diecinueve políticas, su implementación debe ser proporcional a las capacidades reales del concejo, privilegiando los elementos mínimos obligatorios y aquellos que impactan directamente la evaluación del Formulario Único de Reporte de Avance en la Gestión – FURAG.</w:t>
      </w:r>
    </w:p>
    <w:p w14:paraId="42C4BDDD" w14:textId="77777777" w:rsidR="006704EF" w:rsidRDefault="006704EF" w:rsidP="00CC3471">
      <w:pPr>
        <w:jc w:val="both"/>
        <w:rPr>
          <w:rFonts w:cs="Arial"/>
        </w:rPr>
      </w:pPr>
    </w:p>
    <w:p w14:paraId="3043B1C0" w14:textId="77777777" w:rsidR="000B11DC" w:rsidRPr="002D1216" w:rsidRDefault="000B11DC" w:rsidP="00CC3471">
      <w:pPr>
        <w:jc w:val="both"/>
        <w:rPr>
          <w:rFonts w:cs="Arial"/>
        </w:rPr>
      </w:pPr>
    </w:p>
    <w:p w14:paraId="65ED6579" w14:textId="450F3396" w:rsidR="00E504A8" w:rsidRPr="000B11DC" w:rsidRDefault="00AC47CD" w:rsidP="00811E6D">
      <w:pPr>
        <w:pStyle w:val="Ttulo2"/>
        <w:rPr>
          <w:rFonts w:asciiTheme="minorHAnsi" w:hAnsiTheme="minorHAnsi" w:cs="Arial"/>
          <w:b/>
          <w:bCs/>
          <w:sz w:val="24"/>
          <w:szCs w:val="24"/>
        </w:rPr>
      </w:pPr>
      <w:bookmarkStart w:id="9" w:name="_Toc217747779"/>
      <w:r w:rsidRPr="000B11DC">
        <w:rPr>
          <w:rFonts w:asciiTheme="minorHAnsi" w:hAnsiTheme="minorHAnsi" w:cs="Arial"/>
          <w:b/>
          <w:bCs/>
          <w:sz w:val="24"/>
          <w:szCs w:val="24"/>
        </w:rPr>
        <w:t>2</w:t>
      </w:r>
      <w:r w:rsidR="00750A10" w:rsidRPr="000B11DC">
        <w:rPr>
          <w:rFonts w:asciiTheme="minorHAnsi" w:hAnsiTheme="minorHAnsi" w:cs="Arial"/>
          <w:b/>
          <w:bCs/>
          <w:sz w:val="24"/>
          <w:szCs w:val="24"/>
        </w:rPr>
        <w:t>.</w:t>
      </w:r>
      <w:r w:rsidR="008F4EFE" w:rsidRPr="000B11DC">
        <w:rPr>
          <w:rFonts w:asciiTheme="minorHAnsi" w:hAnsiTheme="minorHAnsi" w:cs="Arial"/>
          <w:b/>
          <w:bCs/>
          <w:sz w:val="24"/>
          <w:szCs w:val="24"/>
        </w:rPr>
        <w:t>2</w:t>
      </w:r>
      <w:r w:rsidR="00E504A8" w:rsidRPr="000B11DC">
        <w:rPr>
          <w:rFonts w:asciiTheme="minorHAnsi" w:hAnsiTheme="minorHAnsi" w:cs="Arial"/>
          <w:b/>
          <w:bCs/>
          <w:sz w:val="24"/>
          <w:szCs w:val="24"/>
        </w:rPr>
        <w:t xml:space="preserve">. </w:t>
      </w:r>
      <w:r w:rsidR="00797FE1" w:rsidRPr="000B11DC">
        <w:rPr>
          <w:rFonts w:asciiTheme="minorHAnsi" w:hAnsiTheme="minorHAnsi" w:cs="Arial"/>
          <w:b/>
          <w:bCs/>
          <w:sz w:val="24"/>
          <w:szCs w:val="24"/>
        </w:rPr>
        <w:t>¿Cómo funciona el MIPG?</w:t>
      </w:r>
      <w:bookmarkEnd w:id="9"/>
    </w:p>
    <w:p w14:paraId="1721B38F" w14:textId="77777777" w:rsidR="00B86BD9" w:rsidRPr="002D1216" w:rsidRDefault="00B86BD9" w:rsidP="00750A10">
      <w:pPr>
        <w:rPr>
          <w:rFonts w:cs="Arial"/>
          <w:b/>
          <w:bCs/>
        </w:rPr>
      </w:pPr>
    </w:p>
    <w:p w14:paraId="1E4517F0" w14:textId="1342310B" w:rsidR="00B86BD9" w:rsidRDefault="00B86BD9" w:rsidP="00B86BD9">
      <w:pPr>
        <w:jc w:val="both"/>
        <w:rPr>
          <w:rFonts w:cs="Arial"/>
        </w:rPr>
      </w:pPr>
      <w:r w:rsidRPr="002D1216">
        <w:rPr>
          <w:rFonts w:cs="Arial"/>
        </w:rPr>
        <w:t>MIPG funciona mediante tres componentes, una institucionalidad, una operación y una medición. A continuación, se describe de manera general cada uno:</w:t>
      </w:r>
    </w:p>
    <w:p w14:paraId="46D9617F" w14:textId="77777777" w:rsidR="000B11DC" w:rsidRDefault="000B11DC" w:rsidP="00B86BD9">
      <w:pPr>
        <w:jc w:val="both"/>
        <w:rPr>
          <w:rFonts w:cs="Arial"/>
        </w:rPr>
      </w:pPr>
    </w:p>
    <w:p w14:paraId="2AE20C3D" w14:textId="77777777" w:rsidR="000B11DC" w:rsidRDefault="000B11DC" w:rsidP="00B86BD9">
      <w:pPr>
        <w:jc w:val="both"/>
        <w:rPr>
          <w:rFonts w:cs="Arial"/>
        </w:rPr>
      </w:pPr>
    </w:p>
    <w:p w14:paraId="5F3F5677" w14:textId="381D2DDF" w:rsidR="00B609F0" w:rsidRPr="002D1216" w:rsidRDefault="00B609F0" w:rsidP="00B609F0">
      <w:pPr>
        <w:jc w:val="center"/>
        <w:rPr>
          <w:rFonts w:cs="Arial"/>
        </w:rPr>
      </w:pPr>
      <w:r w:rsidRPr="002D1216">
        <w:rPr>
          <w:rFonts w:cs="Arial"/>
        </w:rPr>
        <w:t xml:space="preserve">Grafica </w:t>
      </w:r>
      <w:r w:rsidR="00A0564E" w:rsidRPr="002D1216">
        <w:rPr>
          <w:rFonts w:cs="Arial"/>
        </w:rPr>
        <w:t>2</w:t>
      </w:r>
      <w:r w:rsidRPr="002D1216">
        <w:rPr>
          <w:rFonts w:cs="Arial"/>
        </w:rPr>
        <w:t xml:space="preserve">. </w:t>
      </w:r>
      <w:r w:rsidR="00A0564E" w:rsidRPr="002D1216">
        <w:rPr>
          <w:rFonts w:cs="Arial"/>
        </w:rPr>
        <w:t>Funcionamiento del Modelo Integrado de Planeación y Gestión – MIPG</w:t>
      </w:r>
    </w:p>
    <w:p w14:paraId="6ABFE84A" w14:textId="77777777" w:rsidR="00B609F0" w:rsidRPr="002D1216" w:rsidRDefault="00B609F0" w:rsidP="00B86BD9">
      <w:pPr>
        <w:jc w:val="both"/>
        <w:rPr>
          <w:rFonts w:cs="Arial"/>
        </w:rPr>
      </w:pPr>
    </w:p>
    <w:p w14:paraId="29C0F388" w14:textId="01641FAE" w:rsidR="00B609F0" w:rsidRPr="002D1216" w:rsidRDefault="00B609F0" w:rsidP="00D94D5E">
      <w:pPr>
        <w:jc w:val="center"/>
        <w:rPr>
          <w:rFonts w:cs="Arial"/>
        </w:rPr>
      </w:pPr>
      <w:r w:rsidRPr="002D1216">
        <w:rPr>
          <w:rFonts w:cs="Arial"/>
          <w:noProof/>
        </w:rPr>
        <w:drawing>
          <wp:inline distT="0" distB="0" distL="0" distR="0" wp14:anchorId="79200124" wp14:editId="3D032297">
            <wp:extent cx="5800013" cy="2653747"/>
            <wp:effectExtent l="0" t="0" r="0" b="0"/>
            <wp:docPr id="19123203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320398" name=""/>
                    <pic:cNvPicPr/>
                  </pic:nvPicPr>
                  <pic:blipFill rotWithShape="1">
                    <a:blip r:embed="rId9"/>
                    <a:srcRect t="16449"/>
                    <a:stretch>
                      <a:fillRect/>
                    </a:stretch>
                  </pic:blipFill>
                  <pic:spPr bwMode="auto">
                    <a:xfrm>
                      <a:off x="0" y="0"/>
                      <a:ext cx="5842324" cy="2673106"/>
                    </a:xfrm>
                    <a:prstGeom prst="rect">
                      <a:avLst/>
                    </a:prstGeom>
                    <a:ln>
                      <a:noFill/>
                    </a:ln>
                    <a:extLst>
                      <a:ext uri="{53640926-AAD7-44D8-BBD7-CCE9431645EC}">
                        <a14:shadowObscured xmlns:a14="http://schemas.microsoft.com/office/drawing/2010/main"/>
                      </a:ext>
                    </a:extLst>
                  </pic:spPr>
                </pic:pic>
              </a:graphicData>
            </a:graphic>
          </wp:inline>
        </w:drawing>
      </w:r>
    </w:p>
    <w:p w14:paraId="7CEECD50" w14:textId="77777777" w:rsidR="00A0564E" w:rsidRDefault="00A0564E" w:rsidP="00A0564E">
      <w:pPr>
        <w:jc w:val="center"/>
        <w:rPr>
          <w:rFonts w:cs="Arial"/>
        </w:rPr>
      </w:pPr>
      <w:r w:rsidRPr="002D1216">
        <w:rPr>
          <w:rFonts w:cs="Arial"/>
        </w:rPr>
        <w:t>Fuente: Manual Operativo MIPG – Función Pública</w:t>
      </w:r>
    </w:p>
    <w:p w14:paraId="4FCDACD0" w14:textId="77777777" w:rsidR="002D1216" w:rsidRDefault="002D1216" w:rsidP="00A0564E">
      <w:pPr>
        <w:jc w:val="center"/>
        <w:rPr>
          <w:rFonts w:cs="Arial"/>
        </w:rPr>
      </w:pPr>
    </w:p>
    <w:p w14:paraId="7A278028" w14:textId="77777777" w:rsidR="002D1216" w:rsidRPr="002D1216" w:rsidRDefault="002D1216" w:rsidP="00A0564E">
      <w:pPr>
        <w:jc w:val="center"/>
        <w:rPr>
          <w:rFonts w:cs="Arial"/>
        </w:rPr>
      </w:pPr>
    </w:p>
    <w:p w14:paraId="3548F656" w14:textId="7ED4A7E9" w:rsidR="00797FE1" w:rsidRPr="000B11DC" w:rsidRDefault="004260B6" w:rsidP="00811E6D">
      <w:pPr>
        <w:pStyle w:val="Ttulo3"/>
        <w:rPr>
          <w:rFonts w:cs="Arial"/>
          <w:b/>
          <w:bCs/>
          <w:sz w:val="24"/>
          <w:szCs w:val="24"/>
        </w:rPr>
      </w:pPr>
      <w:bookmarkStart w:id="10" w:name="_Toc217747780"/>
      <w:r w:rsidRPr="000B11DC">
        <w:rPr>
          <w:rFonts w:cs="Arial"/>
          <w:b/>
          <w:bCs/>
          <w:sz w:val="24"/>
          <w:szCs w:val="24"/>
        </w:rPr>
        <w:lastRenderedPageBreak/>
        <w:t>2</w:t>
      </w:r>
      <w:r w:rsidR="00655185" w:rsidRPr="000B11DC">
        <w:rPr>
          <w:rFonts w:cs="Arial"/>
          <w:b/>
          <w:bCs/>
          <w:sz w:val="24"/>
          <w:szCs w:val="24"/>
        </w:rPr>
        <w:t>.2.1</w:t>
      </w:r>
      <w:r w:rsidR="00705311" w:rsidRPr="000B11DC">
        <w:rPr>
          <w:rFonts w:cs="Arial"/>
          <w:b/>
          <w:bCs/>
          <w:sz w:val="24"/>
          <w:szCs w:val="24"/>
        </w:rPr>
        <w:t xml:space="preserve"> Institucionalidad</w:t>
      </w:r>
      <w:bookmarkEnd w:id="10"/>
    </w:p>
    <w:p w14:paraId="01AF99B4" w14:textId="77777777" w:rsidR="00797FE1" w:rsidRPr="002D1216" w:rsidRDefault="00797FE1" w:rsidP="007E6BA1">
      <w:pPr>
        <w:pStyle w:val="Default"/>
        <w:jc w:val="both"/>
        <w:rPr>
          <w:rFonts w:asciiTheme="minorHAnsi" w:hAnsiTheme="minorHAnsi" w:cs="Arial"/>
          <w:b/>
          <w:bCs/>
        </w:rPr>
      </w:pPr>
    </w:p>
    <w:p w14:paraId="0FA304AC" w14:textId="046572AF" w:rsidR="007E6BA1" w:rsidRDefault="00797FE1" w:rsidP="007E6BA1">
      <w:pPr>
        <w:pStyle w:val="Default"/>
        <w:jc w:val="both"/>
        <w:rPr>
          <w:rFonts w:asciiTheme="minorHAnsi" w:hAnsiTheme="minorHAnsi" w:cs="Arial"/>
        </w:rPr>
      </w:pPr>
      <w:r w:rsidRPr="002D1216">
        <w:rPr>
          <w:rFonts w:asciiTheme="minorHAnsi" w:hAnsiTheme="minorHAnsi" w:cs="Arial"/>
        </w:rPr>
        <w:t xml:space="preserve">Se refiere al </w:t>
      </w:r>
      <w:r w:rsidR="007E6BA1" w:rsidRPr="002D1216">
        <w:rPr>
          <w:rFonts w:asciiTheme="minorHAnsi" w:hAnsiTheme="minorHAnsi" w:cs="Arial"/>
        </w:rPr>
        <w:t>conjunto de instancias que trabajan coordinadamente para establecer las reglas, condiciones políticas y metodologías para que el modelo funcione y logre sus objetivos.</w:t>
      </w:r>
    </w:p>
    <w:p w14:paraId="42688C97" w14:textId="77777777" w:rsidR="000D6F7E" w:rsidRPr="002D1216" w:rsidRDefault="000D6F7E" w:rsidP="007E6BA1">
      <w:pPr>
        <w:pStyle w:val="Default"/>
        <w:jc w:val="both"/>
        <w:rPr>
          <w:rFonts w:asciiTheme="minorHAnsi" w:hAnsiTheme="minorHAnsi" w:cs="Arial"/>
        </w:rPr>
      </w:pPr>
    </w:p>
    <w:p w14:paraId="758A99F9" w14:textId="32431B52" w:rsidR="000D6F7E" w:rsidRPr="002D1216" w:rsidRDefault="00C52C64" w:rsidP="00C52C64">
      <w:pPr>
        <w:autoSpaceDE w:val="0"/>
        <w:autoSpaceDN w:val="0"/>
        <w:adjustRightInd w:val="0"/>
        <w:jc w:val="center"/>
        <w:rPr>
          <w:rFonts w:cs="Arial"/>
          <w:color w:val="000000"/>
        </w:rPr>
      </w:pPr>
      <w:r w:rsidRPr="002D1216">
        <w:rPr>
          <w:rFonts w:cs="Arial"/>
          <w:color w:val="000000"/>
        </w:rPr>
        <w:t xml:space="preserve">Tabla 1. </w:t>
      </w:r>
      <w:r w:rsidR="007C2D13" w:rsidRPr="002D1216">
        <w:rPr>
          <w:rFonts w:cs="Arial"/>
          <w:color w:val="000000"/>
        </w:rPr>
        <w:t>Instancias MIPG</w:t>
      </w:r>
    </w:p>
    <w:p w14:paraId="562BCFBE" w14:textId="77777777" w:rsidR="007C2D13" w:rsidRPr="002D1216" w:rsidRDefault="007C2D13" w:rsidP="00C52C64">
      <w:pPr>
        <w:autoSpaceDE w:val="0"/>
        <w:autoSpaceDN w:val="0"/>
        <w:adjustRightInd w:val="0"/>
        <w:jc w:val="center"/>
        <w:rPr>
          <w:rFonts w:cs="Arial"/>
          <w:color w:val="000000"/>
        </w:rPr>
      </w:pPr>
    </w:p>
    <w:tbl>
      <w:tblPr>
        <w:tblStyle w:val="Tablaconcuadrcula"/>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980"/>
        <w:gridCol w:w="1843"/>
        <w:gridCol w:w="2410"/>
        <w:gridCol w:w="2537"/>
      </w:tblGrid>
      <w:tr w:rsidR="003C5EBA" w:rsidRPr="002D1216" w14:paraId="4C15CBD2" w14:textId="77777777" w:rsidTr="003572FF">
        <w:trPr>
          <w:jc w:val="center"/>
        </w:trPr>
        <w:tc>
          <w:tcPr>
            <w:tcW w:w="1980" w:type="dxa"/>
            <w:shd w:val="clear" w:color="auto" w:fill="FFC000"/>
            <w:vAlign w:val="center"/>
          </w:tcPr>
          <w:p w14:paraId="40AE2952" w14:textId="5C6E3B88" w:rsidR="003C5EBA" w:rsidRPr="009112EE" w:rsidRDefault="003C5EBA" w:rsidP="00506BF3">
            <w:pPr>
              <w:jc w:val="center"/>
              <w:rPr>
                <w:rFonts w:cs="Arial"/>
                <w:b/>
                <w:bCs/>
                <w:color w:val="0A2F41" w:themeColor="accent1" w:themeShade="80"/>
              </w:rPr>
            </w:pPr>
            <w:r w:rsidRPr="009112EE">
              <w:rPr>
                <w:rFonts w:cs="Arial"/>
                <w:b/>
                <w:bCs/>
                <w:color w:val="0A2F41" w:themeColor="accent1" w:themeShade="80"/>
              </w:rPr>
              <w:t>Sistema</w:t>
            </w:r>
          </w:p>
        </w:tc>
        <w:tc>
          <w:tcPr>
            <w:tcW w:w="1843" w:type="dxa"/>
            <w:shd w:val="clear" w:color="auto" w:fill="FFC000"/>
            <w:vAlign w:val="center"/>
          </w:tcPr>
          <w:p w14:paraId="7473F598" w14:textId="5D67EBAC" w:rsidR="003C5EBA" w:rsidRPr="009112EE" w:rsidRDefault="003C5EBA" w:rsidP="00506BF3">
            <w:pPr>
              <w:jc w:val="center"/>
              <w:rPr>
                <w:rFonts w:cs="Arial"/>
                <w:b/>
                <w:bCs/>
                <w:color w:val="0A2F41" w:themeColor="accent1" w:themeShade="80"/>
              </w:rPr>
            </w:pPr>
            <w:r w:rsidRPr="009112EE">
              <w:rPr>
                <w:rFonts w:cs="Arial"/>
                <w:b/>
                <w:bCs/>
                <w:color w:val="0A2F41" w:themeColor="accent1" w:themeShade="80"/>
              </w:rPr>
              <w:t>Nivel nacional</w:t>
            </w:r>
          </w:p>
        </w:tc>
        <w:tc>
          <w:tcPr>
            <w:tcW w:w="2410" w:type="dxa"/>
            <w:shd w:val="clear" w:color="auto" w:fill="FFC000"/>
            <w:vAlign w:val="center"/>
          </w:tcPr>
          <w:p w14:paraId="1FA1BB03" w14:textId="175F8BAE" w:rsidR="003C5EBA" w:rsidRPr="009112EE" w:rsidRDefault="003C5EBA" w:rsidP="00506BF3">
            <w:pPr>
              <w:jc w:val="center"/>
              <w:rPr>
                <w:rFonts w:cs="Arial"/>
                <w:b/>
                <w:bCs/>
                <w:color w:val="0A2F41" w:themeColor="accent1" w:themeShade="80"/>
              </w:rPr>
            </w:pPr>
            <w:r w:rsidRPr="009112EE">
              <w:rPr>
                <w:rFonts w:cs="Arial"/>
                <w:b/>
                <w:bCs/>
                <w:color w:val="0A2F41" w:themeColor="accent1" w:themeShade="80"/>
              </w:rPr>
              <w:t>Nivel departamental</w:t>
            </w:r>
          </w:p>
        </w:tc>
        <w:tc>
          <w:tcPr>
            <w:tcW w:w="2537" w:type="dxa"/>
            <w:shd w:val="clear" w:color="auto" w:fill="FFC000"/>
            <w:vAlign w:val="center"/>
          </w:tcPr>
          <w:p w14:paraId="1A90200F" w14:textId="6A5B7688" w:rsidR="003C5EBA" w:rsidRPr="009112EE" w:rsidRDefault="003C5EBA" w:rsidP="00506BF3">
            <w:pPr>
              <w:jc w:val="center"/>
              <w:rPr>
                <w:rFonts w:cs="Arial"/>
                <w:b/>
                <w:bCs/>
                <w:color w:val="0A2F41" w:themeColor="accent1" w:themeShade="80"/>
              </w:rPr>
            </w:pPr>
            <w:r w:rsidRPr="009112EE">
              <w:rPr>
                <w:rFonts w:cs="Arial"/>
                <w:b/>
                <w:bCs/>
                <w:color w:val="0A2F41" w:themeColor="accent1" w:themeShade="80"/>
              </w:rPr>
              <w:t>Nivel institucional del concejo municipal</w:t>
            </w:r>
          </w:p>
        </w:tc>
      </w:tr>
      <w:tr w:rsidR="003C5EBA" w:rsidRPr="002D1216" w14:paraId="78A321E7" w14:textId="77777777" w:rsidTr="003572FF">
        <w:trPr>
          <w:jc w:val="center"/>
        </w:trPr>
        <w:tc>
          <w:tcPr>
            <w:tcW w:w="1980" w:type="dxa"/>
            <w:vAlign w:val="center"/>
          </w:tcPr>
          <w:p w14:paraId="7B3908BC" w14:textId="72896371" w:rsidR="003C5EBA" w:rsidRPr="002D1216" w:rsidRDefault="00E0647B" w:rsidP="00750A10">
            <w:pPr>
              <w:rPr>
                <w:rFonts w:cs="Arial"/>
                <w:b/>
                <w:bCs/>
              </w:rPr>
            </w:pPr>
            <w:r w:rsidRPr="002D1216">
              <w:rPr>
                <w:rFonts w:cs="Arial"/>
                <w:b/>
                <w:bCs/>
              </w:rPr>
              <w:t>Sistema de Gestión</w:t>
            </w:r>
          </w:p>
        </w:tc>
        <w:tc>
          <w:tcPr>
            <w:tcW w:w="1843" w:type="dxa"/>
            <w:vAlign w:val="center"/>
          </w:tcPr>
          <w:p w14:paraId="5610FF25" w14:textId="79151912" w:rsidR="003C5EBA" w:rsidRPr="002D1216" w:rsidRDefault="00E0647B" w:rsidP="00750A10">
            <w:pPr>
              <w:rPr>
                <w:rFonts w:cs="Arial"/>
              </w:rPr>
            </w:pPr>
            <w:r w:rsidRPr="002D1216">
              <w:rPr>
                <w:rFonts w:cs="Arial"/>
              </w:rPr>
              <w:t>Consejo para la Gestión y Desempeño Institucional</w:t>
            </w:r>
          </w:p>
        </w:tc>
        <w:tc>
          <w:tcPr>
            <w:tcW w:w="2410" w:type="dxa"/>
            <w:vAlign w:val="center"/>
          </w:tcPr>
          <w:p w14:paraId="6519092D" w14:textId="7C70D40B" w:rsidR="003C5EBA" w:rsidRPr="002D1216" w:rsidRDefault="00A7559D" w:rsidP="00750A10">
            <w:pPr>
              <w:rPr>
                <w:rFonts w:cs="Arial"/>
              </w:rPr>
            </w:pPr>
            <w:r w:rsidRPr="002D1216">
              <w:rPr>
                <w:rFonts w:cs="Arial"/>
              </w:rPr>
              <w:t>Comités departamentales y municipales de Gestión y Desempeño</w:t>
            </w:r>
          </w:p>
        </w:tc>
        <w:tc>
          <w:tcPr>
            <w:tcW w:w="2537" w:type="dxa"/>
            <w:vAlign w:val="center"/>
          </w:tcPr>
          <w:p w14:paraId="0C820248" w14:textId="268C869B" w:rsidR="003C5EBA" w:rsidRPr="002D1216" w:rsidRDefault="00FD70B7" w:rsidP="00750A10">
            <w:pPr>
              <w:rPr>
                <w:rFonts w:cs="Arial"/>
              </w:rPr>
            </w:pPr>
            <w:r w:rsidRPr="002D1216">
              <w:rPr>
                <w:rFonts w:cs="Arial"/>
              </w:rPr>
              <w:t>Comité Institucional de Gestión y Desempeño</w:t>
            </w:r>
          </w:p>
        </w:tc>
      </w:tr>
      <w:tr w:rsidR="003C5EBA" w:rsidRPr="002D1216" w14:paraId="44713361" w14:textId="77777777" w:rsidTr="003572FF">
        <w:trPr>
          <w:jc w:val="center"/>
        </w:trPr>
        <w:tc>
          <w:tcPr>
            <w:tcW w:w="1980" w:type="dxa"/>
            <w:vAlign w:val="center"/>
          </w:tcPr>
          <w:p w14:paraId="2558A28A" w14:textId="7E9B68D7" w:rsidR="003C5EBA" w:rsidRPr="002D1216" w:rsidRDefault="00FD70B7" w:rsidP="00750A10">
            <w:pPr>
              <w:rPr>
                <w:rFonts w:cs="Arial"/>
                <w:b/>
                <w:bCs/>
              </w:rPr>
            </w:pPr>
            <w:r w:rsidRPr="002D1216">
              <w:rPr>
                <w:rFonts w:cs="Arial"/>
                <w:b/>
                <w:bCs/>
              </w:rPr>
              <w:t>Sistema Nacional de Control Interno</w:t>
            </w:r>
          </w:p>
        </w:tc>
        <w:tc>
          <w:tcPr>
            <w:tcW w:w="1843" w:type="dxa"/>
            <w:vAlign w:val="center"/>
          </w:tcPr>
          <w:p w14:paraId="54605947" w14:textId="7B19DFBF" w:rsidR="003C5EBA" w:rsidRPr="002D1216" w:rsidRDefault="00B85C75" w:rsidP="00750A10">
            <w:pPr>
              <w:rPr>
                <w:rFonts w:cs="Arial"/>
              </w:rPr>
            </w:pPr>
            <w:r w:rsidRPr="002D1216">
              <w:rPr>
                <w:rFonts w:cs="Arial"/>
              </w:rPr>
              <w:t>Consejo Asesor del Gobierno Nacional en materia de Control Interno</w:t>
            </w:r>
          </w:p>
        </w:tc>
        <w:tc>
          <w:tcPr>
            <w:tcW w:w="2410" w:type="dxa"/>
            <w:vAlign w:val="center"/>
          </w:tcPr>
          <w:p w14:paraId="46CAB29D" w14:textId="77777777" w:rsidR="00732572" w:rsidRPr="002D1216" w:rsidRDefault="0080498F" w:rsidP="00750A10">
            <w:pPr>
              <w:rPr>
                <w:rFonts w:cs="Arial"/>
              </w:rPr>
            </w:pPr>
            <w:r w:rsidRPr="002D1216">
              <w:rPr>
                <w:rFonts w:cs="Arial"/>
              </w:rPr>
              <w:t>Comités Departamentales y Municipales de Auditorí</w:t>
            </w:r>
            <w:r w:rsidR="00732572" w:rsidRPr="002D1216">
              <w:rPr>
                <w:rFonts w:cs="Arial"/>
              </w:rPr>
              <w:t>a.</w:t>
            </w:r>
          </w:p>
          <w:p w14:paraId="0F4DEE22" w14:textId="15FA4B9B" w:rsidR="003C5EBA" w:rsidRPr="002D1216" w:rsidRDefault="00732572" w:rsidP="00750A10">
            <w:pPr>
              <w:rPr>
                <w:rFonts w:cs="Arial"/>
              </w:rPr>
            </w:pPr>
            <w:r w:rsidRPr="002D1216">
              <w:rPr>
                <w:rFonts w:cs="Arial"/>
              </w:rPr>
              <w:t xml:space="preserve">Comité municipal de </w:t>
            </w:r>
            <w:r w:rsidR="00890986" w:rsidRPr="002D1216">
              <w:rPr>
                <w:rFonts w:cs="Arial"/>
              </w:rPr>
              <w:t>Control Interno</w:t>
            </w:r>
            <w:r w:rsidRPr="002D1216">
              <w:rPr>
                <w:rFonts w:cs="Arial"/>
              </w:rPr>
              <w:t>.</w:t>
            </w:r>
          </w:p>
        </w:tc>
        <w:tc>
          <w:tcPr>
            <w:tcW w:w="2537" w:type="dxa"/>
            <w:vAlign w:val="center"/>
          </w:tcPr>
          <w:p w14:paraId="3BB55310" w14:textId="5790303F" w:rsidR="003C5EBA" w:rsidRPr="002D1216" w:rsidRDefault="00E3061F" w:rsidP="00750A10">
            <w:pPr>
              <w:rPr>
                <w:rFonts w:cs="Arial"/>
              </w:rPr>
            </w:pPr>
            <w:r w:rsidRPr="002D1216">
              <w:rPr>
                <w:rFonts w:cs="Arial"/>
              </w:rPr>
              <w:t>Comité Institucional de Coordinación de Control Interno</w:t>
            </w:r>
          </w:p>
        </w:tc>
      </w:tr>
    </w:tbl>
    <w:p w14:paraId="7749FBA3" w14:textId="329F9AA8" w:rsidR="00133146" w:rsidRPr="002D1216" w:rsidRDefault="00133146" w:rsidP="00133146">
      <w:pPr>
        <w:jc w:val="center"/>
        <w:rPr>
          <w:rFonts w:cs="Arial"/>
        </w:rPr>
      </w:pPr>
      <w:r w:rsidRPr="002D1216">
        <w:rPr>
          <w:rFonts w:cs="Arial"/>
        </w:rPr>
        <w:t>Elaboración propia: basada en los d</w:t>
      </w:r>
      <w:r w:rsidR="007C2D13" w:rsidRPr="002D1216">
        <w:rPr>
          <w:rFonts w:cs="Arial"/>
        </w:rPr>
        <w:t>ecreto</w:t>
      </w:r>
      <w:r w:rsidRPr="002D1216">
        <w:rPr>
          <w:rFonts w:cs="Arial"/>
        </w:rPr>
        <w:t>s</w:t>
      </w:r>
      <w:r w:rsidR="007C2D13" w:rsidRPr="002D1216">
        <w:rPr>
          <w:rFonts w:cs="Arial"/>
        </w:rPr>
        <w:t xml:space="preserve"> </w:t>
      </w:r>
      <w:r w:rsidR="006D1F6B" w:rsidRPr="002D1216">
        <w:rPr>
          <w:rFonts w:cs="Arial"/>
        </w:rPr>
        <w:t>1499 de 2017</w:t>
      </w:r>
      <w:r w:rsidRPr="002D1216">
        <w:rPr>
          <w:rFonts w:cs="Arial"/>
        </w:rPr>
        <w:t xml:space="preserve"> y 1083 de 2015</w:t>
      </w:r>
    </w:p>
    <w:p w14:paraId="63F9902F" w14:textId="77777777" w:rsidR="008F1E56" w:rsidRPr="002D1216" w:rsidRDefault="008F1E56" w:rsidP="00133146">
      <w:pPr>
        <w:jc w:val="center"/>
        <w:rPr>
          <w:rFonts w:cs="Arial"/>
        </w:rPr>
      </w:pPr>
    </w:p>
    <w:p w14:paraId="1843C6FB" w14:textId="77777777" w:rsidR="008F1E56" w:rsidRPr="002D1216" w:rsidRDefault="008F1E56" w:rsidP="00133146">
      <w:pPr>
        <w:jc w:val="center"/>
        <w:rPr>
          <w:rFonts w:cs="Arial"/>
        </w:rPr>
      </w:pPr>
    </w:p>
    <w:p w14:paraId="1224A927" w14:textId="77777777" w:rsidR="008F1E56" w:rsidRPr="002D1216" w:rsidRDefault="008F1E56" w:rsidP="008F1E56">
      <w:pPr>
        <w:jc w:val="both"/>
        <w:rPr>
          <w:rFonts w:cs="Arial"/>
        </w:rPr>
      </w:pPr>
      <w:r w:rsidRPr="002D1216">
        <w:rPr>
          <w:rFonts w:cs="Arial"/>
        </w:rPr>
        <w:t>Dado que el Concejo cuenta con una estructura limitada, el fortalecimiento no se basa en crear cargos, sino en la organización funcional:</w:t>
      </w:r>
    </w:p>
    <w:p w14:paraId="6BF3C244" w14:textId="77777777" w:rsidR="00177118" w:rsidRPr="002D1216" w:rsidRDefault="00177118" w:rsidP="008F1E56">
      <w:pPr>
        <w:jc w:val="both"/>
        <w:rPr>
          <w:rFonts w:cs="Arial"/>
        </w:rPr>
      </w:pPr>
    </w:p>
    <w:p w14:paraId="2379F4EB" w14:textId="77777777" w:rsidR="008F1E56" w:rsidRPr="002D1216" w:rsidRDefault="008F1E56" w:rsidP="008F1E56">
      <w:pPr>
        <w:numPr>
          <w:ilvl w:val="0"/>
          <w:numId w:val="146"/>
        </w:numPr>
        <w:jc w:val="both"/>
        <w:rPr>
          <w:rFonts w:cs="Arial"/>
        </w:rPr>
      </w:pPr>
      <w:r w:rsidRPr="002D1216">
        <w:rPr>
          <w:rFonts w:cs="Arial"/>
        </w:rPr>
        <w:t>Liderazgo Estratégico: Mesa Directiva (</w:t>
      </w:r>
      <w:proofErr w:type="gramStart"/>
      <w:r w:rsidRPr="002D1216">
        <w:rPr>
          <w:rFonts w:cs="Arial"/>
        </w:rPr>
        <w:t>Presidente</w:t>
      </w:r>
      <w:proofErr w:type="gramEnd"/>
      <w:r w:rsidRPr="002D1216">
        <w:rPr>
          <w:rFonts w:cs="Arial"/>
        </w:rPr>
        <w:t>).</w:t>
      </w:r>
    </w:p>
    <w:p w14:paraId="42A75E91" w14:textId="77777777" w:rsidR="00177118" w:rsidRPr="002D1216" w:rsidRDefault="008F1E56" w:rsidP="00177118">
      <w:pPr>
        <w:numPr>
          <w:ilvl w:val="0"/>
          <w:numId w:val="146"/>
        </w:numPr>
        <w:jc w:val="both"/>
        <w:rPr>
          <w:rFonts w:cs="Arial"/>
        </w:rPr>
      </w:pPr>
      <w:r w:rsidRPr="002D1216">
        <w:rPr>
          <w:rFonts w:cs="Arial"/>
        </w:rPr>
        <w:t>Gestión Operativa y Evidencias: Secretaría General.</w:t>
      </w:r>
    </w:p>
    <w:p w14:paraId="0904E332" w14:textId="2E7E69A3" w:rsidR="008F1E56" w:rsidRPr="002D1216" w:rsidRDefault="008F1E56" w:rsidP="00177118">
      <w:pPr>
        <w:numPr>
          <w:ilvl w:val="0"/>
          <w:numId w:val="146"/>
        </w:numPr>
        <w:jc w:val="both"/>
        <w:rPr>
          <w:rFonts w:cs="Arial"/>
        </w:rPr>
      </w:pPr>
      <w:r w:rsidRPr="002D1216">
        <w:rPr>
          <w:rFonts w:cs="Arial"/>
        </w:rPr>
        <w:t>Evaluación Independiente: Control Interno (propio o mediante convenio).</w:t>
      </w:r>
    </w:p>
    <w:p w14:paraId="467D9660" w14:textId="77777777" w:rsidR="008F1E56" w:rsidRPr="002D1216" w:rsidRDefault="008F1E56" w:rsidP="00133146">
      <w:pPr>
        <w:jc w:val="center"/>
        <w:rPr>
          <w:rFonts w:cs="Arial"/>
        </w:rPr>
      </w:pPr>
    </w:p>
    <w:p w14:paraId="47A594B7" w14:textId="77777777" w:rsidR="00AC0B78" w:rsidRDefault="00AC0B78" w:rsidP="00133146">
      <w:pPr>
        <w:jc w:val="center"/>
        <w:rPr>
          <w:rFonts w:cs="Arial"/>
        </w:rPr>
      </w:pPr>
    </w:p>
    <w:p w14:paraId="6CD6C0C3" w14:textId="441DC864" w:rsidR="00221CDE" w:rsidRPr="000B11DC" w:rsidRDefault="004260B6" w:rsidP="00811E6D">
      <w:pPr>
        <w:pStyle w:val="Ttulo3"/>
        <w:rPr>
          <w:rFonts w:cs="Arial"/>
          <w:b/>
          <w:bCs/>
          <w:sz w:val="24"/>
          <w:szCs w:val="24"/>
        </w:rPr>
      </w:pPr>
      <w:bookmarkStart w:id="11" w:name="_Toc217747781"/>
      <w:r w:rsidRPr="000B11DC">
        <w:rPr>
          <w:rFonts w:cs="Arial"/>
          <w:b/>
          <w:bCs/>
          <w:sz w:val="24"/>
          <w:szCs w:val="24"/>
        </w:rPr>
        <w:t>2</w:t>
      </w:r>
      <w:r w:rsidR="00503A72" w:rsidRPr="000B11DC">
        <w:rPr>
          <w:rFonts w:cs="Arial"/>
          <w:b/>
          <w:bCs/>
          <w:sz w:val="24"/>
          <w:szCs w:val="24"/>
        </w:rPr>
        <w:t>.2.2 Operación</w:t>
      </w:r>
      <w:bookmarkEnd w:id="11"/>
    </w:p>
    <w:p w14:paraId="2FD2A4F8" w14:textId="77777777" w:rsidR="00503A72" w:rsidRPr="002D1216" w:rsidRDefault="00503A72" w:rsidP="00503A72">
      <w:pPr>
        <w:jc w:val="both"/>
        <w:rPr>
          <w:rFonts w:cs="Arial"/>
          <w:b/>
          <w:bCs/>
        </w:rPr>
      </w:pPr>
    </w:p>
    <w:p w14:paraId="75BF431E" w14:textId="77777777" w:rsidR="00503A72" w:rsidRPr="002D1216" w:rsidRDefault="00503A72" w:rsidP="00503A72">
      <w:pPr>
        <w:jc w:val="both"/>
        <w:rPr>
          <w:rFonts w:cs="Arial"/>
        </w:rPr>
      </w:pPr>
      <w:r w:rsidRPr="002D1216">
        <w:rPr>
          <w:rFonts w:cs="Arial"/>
        </w:rPr>
        <w:t xml:space="preserve">El MIPG funciona a través de siete dimensiones que reúnen las políticas de gestión y de desempeño institucional: Talento Humano, Direccionamiento Estratégico y Planeación, </w:t>
      </w:r>
      <w:r w:rsidRPr="002D1216">
        <w:rPr>
          <w:rFonts w:cs="Arial"/>
        </w:rPr>
        <w:lastRenderedPageBreak/>
        <w:t>Gestión con Valores para Resultados, Evaluación de Resultados, Información y Comunicación, Gestión del Conocimiento y Control Interno.</w:t>
      </w:r>
    </w:p>
    <w:p w14:paraId="0E0D69B4" w14:textId="0EEEAF14" w:rsidR="00503A72" w:rsidRPr="002D1216" w:rsidRDefault="00503A72" w:rsidP="00503A72">
      <w:pPr>
        <w:jc w:val="both"/>
        <w:rPr>
          <w:rFonts w:cs="Arial"/>
        </w:rPr>
      </w:pPr>
      <w:r w:rsidRPr="002D1216">
        <w:rPr>
          <w:rFonts w:cs="Arial"/>
        </w:rPr>
        <w:br/>
        <w:t>Estas dimensiones trabajan de forma articulada y conectada entre sí, lo que permite que el modelo opere correctamente.</w:t>
      </w:r>
    </w:p>
    <w:p w14:paraId="2AA11AF5" w14:textId="77777777" w:rsidR="00503A72" w:rsidRPr="002D1216" w:rsidRDefault="00503A72" w:rsidP="00503A72">
      <w:pPr>
        <w:jc w:val="both"/>
        <w:rPr>
          <w:rFonts w:cs="Arial"/>
        </w:rPr>
      </w:pPr>
    </w:p>
    <w:p w14:paraId="339CE8A5" w14:textId="77777777" w:rsidR="00503A72" w:rsidRPr="002D1216" w:rsidRDefault="00503A72" w:rsidP="00503A72">
      <w:pPr>
        <w:jc w:val="both"/>
        <w:rPr>
          <w:rFonts w:cs="Arial"/>
        </w:rPr>
      </w:pPr>
      <w:r w:rsidRPr="002D1216">
        <w:rPr>
          <w:rFonts w:cs="Arial"/>
        </w:rPr>
        <w:t>El MIPG se enfoca en las prácticas y procesos que realizan las entidades públicas para transformar los insumos en resultados que generen los impactos esperados; es decir, para lograr una gestión y un desempeño institucional que produzcan valor público.</w:t>
      </w:r>
    </w:p>
    <w:p w14:paraId="7F653617" w14:textId="77777777" w:rsidR="00992C1D" w:rsidRPr="002D1216" w:rsidRDefault="00992C1D" w:rsidP="00503A72">
      <w:pPr>
        <w:jc w:val="both"/>
        <w:rPr>
          <w:rFonts w:cs="Arial"/>
        </w:rPr>
      </w:pPr>
    </w:p>
    <w:p w14:paraId="678E7006" w14:textId="77777777" w:rsidR="00992C1D" w:rsidRDefault="00992C1D" w:rsidP="00503A72">
      <w:pPr>
        <w:jc w:val="both"/>
        <w:rPr>
          <w:rFonts w:cs="Arial"/>
        </w:rPr>
      </w:pPr>
    </w:p>
    <w:p w14:paraId="10FA9935" w14:textId="77777777" w:rsidR="000B11DC" w:rsidRDefault="000B11DC" w:rsidP="00503A72">
      <w:pPr>
        <w:jc w:val="both"/>
        <w:rPr>
          <w:rFonts w:cs="Arial"/>
        </w:rPr>
      </w:pPr>
    </w:p>
    <w:p w14:paraId="033B6FA4" w14:textId="77777777" w:rsidR="000B11DC" w:rsidRDefault="000B11DC" w:rsidP="00503A72">
      <w:pPr>
        <w:jc w:val="both"/>
        <w:rPr>
          <w:rFonts w:cs="Arial"/>
        </w:rPr>
      </w:pPr>
    </w:p>
    <w:p w14:paraId="3B59616B" w14:textId="77777777" w:rsidR="000B11DC" w:rsidRDefault="000B11DC" w:rsidP="00503A72">
      <w:pPr>
        <w:jc w:val="both"/>
        <w:rPr>
          <w:rFonts w:cs="Arial"/>
        </w:rPr>
      </w:pPr>
    </w:p>
    <w:p w14:paraId="2FDA5EDF" w14:textId="77777777" w:rsidR="000B11DC" w:rsidRDefault="000B11DC" w:rsidP="00503A72">
      <w:pPr>
        <w:jc w:val="both"/>
        <w:rPr>
          <w:rFonts w:cs="Arial"/>
        </w:rPr>
      </w:pPr>
    </w:p>
    <w:p w14:paraId="44B48174" w14:textId="77777777" w:rsidR="000B11DC" w:rsidRPr="002D1216" w:rsidRDefault="000B11DC" w:rsidP="00503A72">
      <w:pPr>
        <w:jc w:val="both"/>
        <w:rPr>
          <w:rFonts w:cs="Arial"/>
        </w:rPr>
      </w:pPr>
    </w:p>
    <w:p w14:paraId="700E3670" w14:textId="32FF32F8" w:rsidR="00992C1D" w:rsidRPr="002D1216" w:rsidRDefault="00992C1D" w:rsidP="00992C1D">
      <w:pPr>
        <w:jc w:val="center"/>
        <w:rPr>
          <w:rFonts w:cs="Arial"/>
        </w:rPr>
      </w:pPr>
      <w:r w:rsidRPr="002D1216">
        <w:rPr>
          <w:rFonts w:cs="Arial"/>
        </w:rPr>
        <w:t xml:space="preserve">Grafica 3. </w:t>
      </w:r>
      <w:r w:rsidR="00E8574A" w:rsidRPr="002D1216">
        <w:rPr>
          <w:rFonts w:cs="Arial"/>
        </w:rPr>
        <w:t xml:space="preserve">Operación </w:t>
      </w:r>
      <w:r w:rsidRPr="002D1216">
        <w:rPr>
          <w:rFonts w:cs="Arial"/>
        </w:rPr>
        <w:t>del Modelo Integrado de Planeación y Gestión – MIPG</w:t>
      </w:r>
    </w:p>
    <w:p w14:paraId="0CDCA5F7" w14:textId="77777777" w:rsidR="00C52613" w:rsidRPr="002D1216" w:rsidRDefault="00C52613" w:rsidP="00503A72">
      <w:pPr>
        <w:jc w:val="both"/>
        <w:rPr>
          <w:rFonts w:cs="Arial"/>
        </w:rPr>
      </w:pPr>
    </w:p>
    <w:p w14:paraId="75548255" w14:textId="62EA5C81" w:rsidR="00C52613" w:rsidRPr="002D1216" w:rsidRDefault="00C52613" w:rsidP="00D853E6">
      <w:pPr>
        <w:jc w:val="center"/>
        <w:rPr>
          <w:rFonts w:cs="Arial"/>
        </w:rPr>
      </w:pPr>
      <w:r w:rsidRPr="002D1216">
        <w:rPr>
          <w:rFonts w:cs="Arial"/>
          <w:noProof/>
        </w:rPr>
        <w:lastRenderedPageBreak/>
        <w:drawing>
          <wp:inline distT="0" distB="0" distL="0" distR="0" wp14:anchorId="53EBA98A" wp14:editId="09D9640F">
            <wp:extent cx="4787347" cy="3364903"/>
            <wp:effectExtent l="152400" t="152400" r="356235" b="368935"/>
            <wp:docPr id="3934325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432520" name=""/>
                    <pic:cNvPicPr/>
                  </pic:nvPicPr>
                  <pic:blipFill>
                    <a:blip r:embed="rId10"/>
                    <a:stretch>
                      <a:fillRect/>
                    </a:stretch>
                  </pic:blipFill>
                  <pic:spPr>
                    <a:xfrm>
                      <a:off x="0" y="0"/>
                      <a:ext cx="4815239" cy="3384508"/>
                    </a:xfrm>
                    <a:prstGeom prst="rect">
                      <a:avLst/>
                    </a:prstGeom>
                    <a:ln>
                      <a:noFill/>
                    </a:ln>
                    <a:effectLst>
                      <a:outerShdw blurRad="292100" dist="139700" dir="2700000" algn="tl" rotWithShape="0">
                        <a:srgbClr val="333333">
                          <a:alpha val="65000"/>
                        </a:srgbClr>
                      </a:outerShdw>
                    </a:effectLst>
                  </pic:spPr>
                </pic:pic>
              </a:graphicData>
            </a:graphic>
          </wp:inline>
        </w:drawing>
      </w:r>
    </w:p>
    <w:p w14:paraId="57AA36BD" w14:textId="77777777" w:rsidR="00E8574A" w:rsidRDefault="00E8574A" w:rsidP="00E8574A">
      <w:pPr>
        <w:jc w:val="center"/>
        <w:rPr>
          <w:rFonts w:cs="Arial"/>
        </w:rPr>
      </w:pPr>
      <w:r w:rsidRPr="002D1216">
        <w:rPr>
          <w:rFonts w:cs="Arial"/>
        </w:rPr>
        <w:t>Fuente: Manual Operativo MIPG – Función Pública</w:t>
      </w:r>
    </w:p>
    <w:p w14:paraId="01426EDA" w14:textId="77777777" w:rsidR="000B11DC" w:rsidRDefault="000B11DC" w:rsidP="00E8574A">
      <w:pPr>
        <w:jc w:val="center"/>
        <w:rPr>
          <w:rFonts w:cs="Arial"/>
        </w:rPr>
      </w:pPr>
    </w:p>
    <w:p w14:paraId="4FEBA80E" w14:textId="77777777" w:rsidR="000B11DC" w:rsidRDefault="000B11DC" w:rsidP="00E8574A">
      <w:pPr>
        <w:jc w:val="center"/>
        <w:rPr>
          <w:rFonts w:cs="Arial"/>
        </w:rPr>
      </w:pPr>
    </w:p>
    <w:p w14:paraId="3B961C64" w14:textId="77777777" w:rsidR="000B11DC" w:rsidRDefault="000B11DC" w:rsidP="00E8574A">
      <w:pPr>
        <w:jc w:val="center"/>
        <w:rPr>
          <w:rFonts w:cs="Arial"/>
        </w:rPr>
      </w:pPr>
    </w:p>
    <w:p w14:paraId="12CFDC13" w14:textId="77777777" w:rsidR="000B11DC" w:rsidRDefault="000B11DC" w:rsidP="00E8574A">
      <w:pPr>
        <w:jc w:val="center"/>
        <w:rPr>
          <w:rFonts w:cs="Arial"/>
        </w:rPr>
      </w:pPr>
    </w:p>
    <w:p w14:paraId="01B0664A" w14:textId="70983773" w:rsidR="00AF031B" w:rsidRPr="002D1216" w:rsidRDefault="00970E6B" w:rsidP="00F313C3">
      <w:pPr>
        <w:tabs>
          <w:tab w:val="left" w:pos="1518"/>
        </w:tabs>
        <w:rPr>
          <w:rFonts w:cs="Arial"/>
        </w:rPr>
      </w:pPr>
      <w:r w:rsidRPr="002D1216">
        <w:rPr>
          <w:rFonts w:cs="Arial"/>
        </w:rPr>
        <w:t>Cada una de las 7 dimensiones se desarrolla a través de una o varias Políticas de Gestión y Desempeño Institucional</w:t>
      </w:r>
      <w:r w:rsidR="00AF031B" w:rsidRPr="002D1216">
        <w:rPr>
          <w:rFonts w:cs="Arial"/>
        </w:rPr>
        <w:t>:</w:t>
      </w:r>
    </w:p>
    <w:p w14:paraId="6B5DA782" w14:textId="77777777" w:rsidR="00153BC0" w:rsidRPr="002D1216" w:rsidRDefault="00153BC0" w:rsidP="00970E6B">
      <w:pPr>
        <w:jc w:val="both"/>
        <w:rPr>
          <w:rFonts w:cs="Arial"/>
        </w:rPr>
      </w:pPr>
    </w:p>
    <w:p w14:paraId="0EF2179E" w14:textId="77777777" w:rsidR="00BA0F28" w:rsidRPr="002D1216" w:rsidRDefault="00387D1D" w:rsidP="00387D1D">
      <w:pPr>
        <w:jc w:val="center"/>
        <w:rPr>
          <w:rFonts w:cs="Arial"/>
        </w:rPr>
      </w:pPr>
      <w:r w:rsidRPr="002D1216">
        <w:rPr>
          <w:rFonts w:cs="Arial"/>
        </w:rPr>
        <w:t xml:space="preserve">Grafica 4. </w:t>
      </w:r>
      <w:r w:rsidR="00484AB6" w:rsidRPr="002D1216">
        <w:rPr>
          <w:rFonts w:cs="Arial"/>
        </w:rPr>
        <w:t xml:space="preserve">Dimensiones y </w:t>
      </w:r>
      <w:r w:rsidRPr="002D1216">
        <w:rPr>
          <w:rFonts w:cs="Arial"/>
        </w:rPr>
        <w:t xml:space="preserve">Políticas de Gestión </w:t>
      </w:r>
    </w:p>
    <w:p w14:paraId="7ABE3C95" w14:textId="1A9430B0" w:rsidR="00970E6B" w:rsidRPr="002D1216" w:rsidRDefault="00387D1D" w:rsidP="001204D7">
      <w:pPr>
        <w:jc w:val="center"/>
        <w:rPr>
          <w:rFonts w:cs="Arial"/>
        </w:rPr>
      </w:pPr>
      <w:r w:rsidRPr="002D1216">
        <w:rPr>
          <w:rFonts w:cs="Arial"/>
        </w:rPr>
        <w:t>y Desempeño Institucional</w:t>
      </w:r>
      <w:r w:rsidR="000B5299" w:rsidRPr="002D1216">
        <w:rPr>
          <w:rFonts w:cs="Arial"/>
        </w:rPr>
        <w:t xml:space="preserve"> </w:t>
      </w:r>
      <w:r w:rsidR="00BA0F28" w:rsidRPr="002D1216">
        <w:rPr>
          <w:rFonts w:cs="Arial"/>
        </w:rPr>
        <w:t>del MIPG</w:t>
      </w:r>
    </w:p>
    <w:p w14:paraId="721B7E1D" w14:textId="509F706F" w:rsidR="0030029B" w:rsidRPr="002D1216" w:rsidRDefault="0030029B" w:rsidP="0030029B">
      <w:pPr>
        <w:jc w:val="center"/>
        <w:rPr>
          <w:rFonts w:cs="Arial"/>
        </w:rPr>
      </w:pPr>
      <w:r w:rsidRPr="002D1216">
        <w:rPr>
          <w:rFonts w:cs="Arial"/>
          <w:noProof/>
        </w:rPr>
        <w:lastRenderedPageBreak/>
        <w:drawing>
          <wp:inline distT="0" distB="0" distL="0" distR="0" wp14:anchorId="7DDBBE2B" wp14:editId="29ED82DF">
            <wp:extent cx="4518015" cy="5744979"/>
            <wp:effectExtent l="0" t="0" r="0" b="8255"/>
            <wp:docPr id="58844123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1">
                      <a:extLst>
                        <a:ext uri="{28A0092B-C50C-407E-A947-70E740481C1C}">
                          <a14:useLocalDpi xmlns:a14="http://schemas.microsoft.com/office/drawing/2010/main" val="0"/>
                        </a:ext>
                      </a:extLst>
                    </a:blip>
                    <a:srcRect t="8511" b="6715"/>
                    <a:stretch>
                      <a:fillRect/>
                    </a:stretch>
                  </pic:blipFill>
                  <pic:spPr bwMode="auto">
                    <a:xfrm>
                      <a:off x="0" y="0"/>
                      <a:ext cx="4527406" cy="5756921"/>
                    </a:xfrm>
                    <a:prstGeom prst="rect">
                      <a:avLst/>
                    </a:prstGeom>
                    <a:noFill/>
                    <a:ln>
                      <a:noFill/>
                    </a:ln>
                    <a:extLst>
                      <a:ext uri="{53640926-AAD7-44D8-BBD7-CCE9431645EC}">
                        <a14:shadowObscured xmlns:a14="http://schemas.microsoft.com/office/drawing/2010/main"/>
                      </a:ext>
                    </a:extLst>
                  </pic:spPr>
                </pic:pic>
              </a:graphicData>
            </a:graphic>
          </wp:inline>
        </w:drawing>
      </w:r>
    </w:p>
    <w:p w14:paraId="7E04CE6C" w14:textId="51834D70" w:rsidR="00BA0F28" w:rsidRPr="002D1216" w:rsidRDefault="00BA0F28" w:rsidP="0030029B">
      <w:pPr>
        <w:jc w:val="center"/>
        <w:rPr>
          <w:rFonts w:cs="Arial"/>
        </w:rPr>
      </w:pPr>
      <w:r w:rsidRPr="002D1216">
        <w:rPr>
          <w:rFonts w:cs="Arial"/>
        </w:rPr>
        <w:t xml:space="preserve">Fuente: Elaboración propia </w:t>
      </w:r>
      <w:r w:rsidR="00F71BFF" w:rsidRPr="002D1216">
        <w:rPr>
          <w:rFonts w:cs="Arial"/>
        </w:rPr>
        <w:t>basaba en el Manual Operativo de MIPG V6</w:t>
      </w:r>
    </w:p>
    <w:p w14:paraId="0B051FD4" w14:textId="51E0B144" w:rsidR="00484AB6" w:rsidRPr="002D1216" w:rsidRDefault="00484AB6" w:rsidP="001204D7">
      <w:pPr>
        <w:jc w:val="center"/>
        <w:rPr>
          <w:rFonts w:cs="Arial"/>
        </w:rPr>
      </w:pPr>
    </w:p>
    <w:p w14:paraId="05836246" w14:textId="77777777" w:rsidR="001457D5" w:rsidRPr="002D1216" w:rsidRDefault="001457D5" w:rsidP="001457D5">
      <w:pPr>
        <w:jc w:val="both"/>
        <w:rPr>
          <w:rFonts w:cs="Arial"/>
        </w:rPr>
      </w:pPr>
      <w:r w:rsidRPr="002D1216">
        <w:rPr>
          <w:rFonts w:cs="Arial"/>
        </w:rPr>
        <w:t xml:space="preserve">La estructura del Modelo Integrado de Planeación y Gestión (MIPG) define la manera en que las entidades públicas articulan sus políticas, procesos y prácticas de gestión para orientar su desempeño institucional hacia el logro de resultados que generen valor público. Este apartado presenta los componentes que integran el MIPG, la relación entre </w:t>
      </w:r>
      <w:r w:rsidRPr="002D1216">
        <w:rPr>
          <w:rFonts w:cs="Arial"/>
        </w:rPr>
        <w:lastRenderedPageBreak/>
        <w:t>ellos y la forma en que se organizan para fortalecer la planeación, la gestión del desempeño, el control interno, la participación ciudadana y la transparencia.</w:t>
      </w:r>
    </w:p>
    <w:p w14:paraId="4D56F58D" w14:textId="521EDFFA" w:rsidR="001457D5" w:rsidRPr="002D1216" w:rsidRDefault="001457D5" w:rsidP="001457D5">
      <w:pPr>
        <w:jc w:val="both"/>
        <w:rPr>
          <w:rFonts w:cs="Arial"/>
        </w:rPr>
      </w:pPr>
      <w:r w:rsidRPr="002D1216">
        <w:rPr>
          <w:rFonts w:cs="Arial"/>
        </w:rPr>
        <w:br/>
        <w:t>A través de esta estructura, el MIPG proporciona un marco claro y unificado que permite coordinar esfuerzos, tomar decisiones informadas y asegurar una gestión pública eficiente, ética y centrada en las necesidades de la ciudadanía.</w:t>
      </w:r>
    </w:p>
    <w:p w14:paraId="4975FD62" w14:textId="77777777" w:rsidR="00EA5D0C" w:rsidRPr="002D1216" w:rsidRDefault="00EA5D0C" w:rsidP="001457D5">
      <w:pPr>
        <w:jc w:val="both"/>
        <w:rPr>
          <w:rFonts w:cs="Arial"/>
        </w:rPr>
      </w:pPr>
    </w:p>
    <w:p w14:paraId="205E319F" w14:textId="46C4605F" w:rsidR="00591E0E" w:rsidRPr="00F313C3" w:rsidRDefault="004260B6" w:rsidP="00811E6D">
      <w:pPr>
        <w:pStyle w:val="Ttulo3"/>
        <w:rPr>
          <w:rFonts w:cs="Arial"/>
          <w:b/>
          <w:bCs/>
          <w:sz w:val="24"/>
          <w:szCs w:val="24"/>
        </w:rPr>
      </w:pPr>
      <w:bookmarkStart w:id="12" w:name="_Toc217747782"/>
      <w:r w:rsidRPr="00F313C3">
        <w:rPr>
          <w:rFonts w:cs="Arial"/>
          <w:b/>
          <w:bCs/>
          <w:sz w:val="24"/>
          <w:szCs w:val="24"/>
        </w:rPr>
        <w:t>2</w:t>
      </w:r>
      <w:r w:rsidR="00EA5D0C" w:rsidRPr="00F313C3">
        <w:rPr>
          <w:rFonts w:cs="Arial"/>
          <w:b/>
          <w:bCs/>
          <w:sz w:val="24"/>
          <w:szCs w:val="24"/>
        </w:rPr>
        <w:t xml:space="preserve">.2.3 </w:t>
      </w:r>
      <w:r w:rsidR="00F05940" w:rsidRPr="00F313C3">
        <w:rPr>
          <w:rFonts w:cs="Arial"/>
          <w:b/>
          <w:bCs/>
          <w:sz w:val="24"/>
          <w:szCs w:val="24"/>
        </w:rPr>
        <w:t>Medición</w:t>
      </w:r>
      <w:bookmarkEnd w:id="12"/>
    </w:p>
    <w:p w14:paraId="66BFF73E" w14:textId="77777777" w:rsidR="00591E0E" w:rsidRPr="002D1216" w:rsidRDefault="00591E0E" w:rsidP="00872AB1">
      <w:pPr>
        <w:jc w:val="both"/>
        <w:rPr>
          <w:rFonts w:cs="Arial"/>
          <w:b/>
          <w:bCs/>
        </w:rPr>
      </w:pPr>
    </w:p>
    <w:p w14:paraId="01699B37" w14:textId="6D7CFF94" w:rsidR="00E524D0" w:rsidRPr="002D1216" w:rsidRDefault="00E524D0" w:rsidP="00872AB1">
      <w:pPr>
        <w:jc w:val="both"/>
        <w:rPr>
          <w:rFonts w:cs="Arial"/>
        </w:rPr>
      </w:pPr>
      <w:r w:rsidRPr="002D1216">
        <w:rPr>
          <w:rFonts w:cs="Arial"/>
        </w:rPr>
        <w:t>La medición incluye los instrumentos y métodos que permiten evaluar cómo están gestionando y desempeñándose las entidades públicas.</w:t>
      </w:r>
    </w:p>
    <w:p w14:paraId="43961B5D" w14:textId="77777777" w:rsidR="00872AB1" w:rsidRPr="002D1216" w:rsidRDefault="00872AB1" w:rsidP="00872AB1">
      <w:pPr>
        <w:jc w:val="both"/>
        <w:rPr>
          <w:rFonts w:cs="Arial"/>
        </w:rPr>
      </w:pPr>
    </w:p>
    <w:p w14:paraId="03E9703B" w14:textId="5C4FF5E6" w:rsidR="00EC65A7" w:rsidRPr="002D1216" w:rsidRDefault="00E524D0" w:rsidP="00872AB1">
      <w:pPr>
        <w:jc w:val="both"/>
        <w:rPr>
          <w:rFonts w:cs="Arial"/>
        </w:rPr>
      </w:pPr>
      <w:r w:rsidRPr="002D1216">
        <w:rPr>
          <w:rFonts w:cs="Arial"/>
        </w:rPr>
        <w:t xml:space="preserve">La Medición </w:t>
      </w:r>
      <w:r w:rsidR="00872AB1" w:rsidRPr="002D1216">
        <w:rPr>
          <w:rFonts w:cs="Arial"/>
        </w:rPr>
        <w:t xml:space="preserve">de </w:t>
      </w:r>
      <w:r w:rsidRPr="002D1216">
        <w:rPr>
          <w:rFonts w:cs="Arial"/>
        </w:rPr>
        <w:t>Desempeño Institucional (</w:t>
      </w:r>
      <w:r w:rsidR="00071329" w:rsidRPr="002D1216">
        <w:rPr>
          <w:rFonts w:cs="Arial"/>
        </w:rPr>
        <w:t>M</w:t>
      </w:r>
      <w:r w:rsidRPr="002D1216">
        <w:rPr>
          <w:rFonts w:cs="Arial"/>
        </w:rPr>
        <w:t>DI) es un ejercicio anual que busca conocer el estado de la gestión y el desempeño de las entidades públicas del nivel nacional y territorial. Esta medición se basa en los criterios y la estructura del Modelo Integrado de Planeación y Gestión (MIPG), es decir, evalúa el avance de sus políticas.</w:t>
      </w:r>
    </w:p>
    <w:p w14:paraId="4B742C26" w14:textId="51C95E08" w:rsidR="00E524D0" w:rsidRPr="002D1216" w:rsidRDefault="00E524D0" w:rsidP="00872AB1">
      <w:pPr>
        <w:jc w:val="both"/>
        <w:rPr>
          <w:rFonts w:cs="Arial"/>
        </w:rPr>
      </w:pPr>
      <w:r w:rsidRPr="002D1216">
        <w:rPr>
          <w:rFonts w:cs="Arial"/>
        </w:rPr>
        <w:br/>
        <w:t xml:space="preserve">Además, </w:t>
      </w:r>
      <w:r w:rsidR="00EC65A7" w:rsidRPr="002D1216">
        <w:rPr>
          <w:rFonts w:cs="Arial"/>
        </w:rPr>
        <w:t xml:space="preserve">el </w:t>
      </w:r>
      <w:r w:rsidR="00071329" w:rsidRPr="002D1216">
        <w:rPr>
          <w:rFonts w:cs="Arial"/>
        </w:rPr>
        <w:t>M</w:t>
      </w:r>
      <w:r w:rsidRPr="002D1216">
        <w:rPr>
          <w:rFonts w:cs="Arial"/>
        </w:rPr>
        <w:t>DI también permite medir cómo progresa el Sistema de Control Interno, implementado a través del Modelo Estándar de Control Interno (MECI).</w:t>
      </w:r>
    </w:p>
    <w:p w14:paraId="0296AB4F" w14:textId="77777777" w:rsidR="00872AB1" w:rsidRPr="002D1216" w:rsidRDefault="00872AB1" w:rsidP="00872AB1">
      <w:pPr>
        <w:jc w:val="both"/>
        <w:rPr>
          <w:rFonts w:cs="Arial"/>
        </w:rPr>
      </w:pPr>
    </w:p>
    <w:p w14:paraId="42CE9D39" w14:textId="77777777" w:rsidR="00E524D0" w:rsidRPr="002D1216" w:rsidRDefault="00E524D0" w:rsidP="00872AB1">
      <w:pPr>
        <w:jc w:val="both"/>
        <w:rPr>
          <w:rFonts w:cs="Arial"/>
        </w:rPr>
      </w:pPr>
      <w:r w:rsidRPr="002D1216">
        <w:rPr>
          <w:rFonts w:cs="Arial"/>
        </w:rPr>
        <w:t>Las principales características de esta medición son:</w:t>
      </w:r>
    </w:p>
    <w:p w14:paraId="71FC29E6" w14:textId="77777777" w:rsidR="00872AB1" w:rsidRPr="002D1216" w:rsidRDefault="00872AB1" w:rsidP="00872AB1">
      <w:pPr>
        <w:jc w:val="both"/>
        <w:rPr>
          <w:rFonts w:cs="Arial"/>
        </w:rPr>
      </w:pPr>
    </w:p>
    <w:p w14:paraId="0B727CD6" w14:textId="77777777" w:rsidR="00E524D0" w:rsidRPr="002D1216" w:rsidRDefault="00E524D0" w:rsidP="00E4662B">
      <w:pPr>
        <w:numPr>
          <w:ilvl w:val="0"/>
          <w:numId w:val="133"/>
        </w:numPr>
        <w:jc w:val="both"/>
        <w:rPr>
          <w:rFonts w:cs="Arial"/>
        </w:rPr>
      </w:pPr>
      <w:r w:rsidRPr="002D1216">
        <w:rPr>
          <w:rFonts w:cs="Arial"/>
        </w:rPr>
        <w:t>Se basa en el funcionamiento del MIPG y en la estructura de controles y responsabilidades definidas en el MECI.</w:t>
      </w:r>
    </w:p>
    <w:p w14:paraId="422BCB26" w14:textId="77777777" w:rsidR="00E524D0" w:rsidRPr="002D1216" w:rsidRDefault="00E524D0" w:rsidP="00E4662B">
      <w:pPr>
        <w:numPr>
          <w:ilvl w:val="0"/>
          <w:numId w:val="133"/>
        </w:numPr>
        <w:jc w:val="both"/>
        <w:rPr>
          <w:rFonts w:cs="Arial"/>
        </w:rPr>
      </w:pPr>
      <w:r w:rsidRPr="002D1216">
        <w:rPr>
          <w:rFonts w:cs="Arial"/>
        </w:rPr>
        <w:t>Se realiza cada año y analiza los resultados y avances obtenidos en la vigencia anterior.</w:t>
      </w:r>
    </w:p>
    <w:p w14:paraId="251D4D7E" w14:textId="77777777" w:rsidR="00E524D0" w:rsidRPr="002D1216" w:rsidRDefault="00E524D0" w:rsidP="00E4662B">
      <w:pPr>
        <w:numPr>
          <w:ilvl w:val="0"/>
          <w:numId w:val="133"/>
        </w:numPr>
        <w:jc w:val="both"/>
        <w:rPr>
          <w:rFonts w:cs="Arial"/>
        </w:rPr>
      </w:pPr>
      <w:r w:rsidRPr="002D1216">
        <w:rPr>
          <w:rFonts w:cs="Arial"/>
        </w:rPr>
        <w:t>Permite llevar un registro histórico del avance en la implementación del MIPG y el cumplimiento de sus políticas.</w:t>
      </w:r>
    </w:p>
    <w:p w14:paraId="6336A087" w14:textId="77777777" w:rsidR="00E84E6C" w:rsidRPr="002D1216" w:rsidRDefault="00E524D0" w:rsidP="00E4662B">
      <w:pPr>
        <w:numPr>
          <w:ilvl w:val="0"/>
          <w:numId w:val="133"/>
        </w:numPr>
        <w:jc w:val="both"/>
        <w:rPr>
          <w:rFonts w:cs="Arial"/>
        </w:rPr>
      </w:pPr>
      <w:r w:rsidRPr="002D1216">
        <w:rPr>
          <w:rFonts w:cs="Arial"/>
        </w:rPr>
        <w:t>Contribuye al logro de una gestión pública más efectiva, orientada a mejorar la eficiencia, productividad y capacidades de las entidades para prestar un mejor servicio a la ciudadanía.</w:t>
      </w:r>
    </w:p>
    <w:p w14:paraId="7DC35F01" w14:textId="77777777" w:rsidR="00E84E6C" w:rsidRPr="002D1216" w:rsidRDefault="00E84E6C" w:rsidP="00872AB1">
      <w:pPr>
        <w:jc w:val="both"/>
        <w:rPr>
          <w:rFonts w:cs="Arial"/>
        </w:rPr>
      </w:pPr>
    </w:p>
    <w:p w14:paraId="4001A6D1" w14:textId="77777777" w:rsidR="00E84E6C" w:rsidRPr="002D1216" w:rsidRDefault="00E524D0" w:rsidP="00E84E6C">
      <w:pPr>
        <w:jc w:val="both"/>
        <w:rPr>
          <w:rFonts w:cs="Arial"/>
        </w:rPr>
      </w:pPr>
      <w:r w:rsidRPr="002D1216">
        <w:rPr>
          <w:rFonts w:cs="Arial"/>
        </w:rPr>
        <w:t>El Formulario Único de Reporte y Avance de Gestión (FURAG) es el instrumento utilizado para monitorear y evaluar el avance en la implementación de las políticas de gestión y desempeño.</w:t>
      </w:r>
    </w:p>
    <w:p w14:paraId="627EB145" w14:textId="4B20AFB6" w:rsidR="00E524D0" w:rsidRPr="002D1216" w:rsidRDefault="00E524D0" w:rsidP="00E84E6C">
      <w:pPr>
        <w:jc w:val="both"/>
        <w:rPr>
          <w:rFonts w:cs="Arial"/>
        </w:rPr>
      </w:pPr>
      <w:r w:rsidRPr="002D1216">
        <w:rPr>
          <w:rFonts w:cs="Arial"/>
        </w:rPr>
        <w:lastRenderedPageBreak/>
        <w:br/>
        <w:t>Este formulario se diligencia una vez al año y, con base en sus resultados, Función Pública emite recomendaciones para cada dimensión y política del MIPG.</w:t>
      </w:r>
    </w:p>
    <w:p w14:paraId="7E5D4AFC" w14:textId="3163809B" w:rsidR="00221CDE" w:rsidRPr="002D1216" w:rsidRDefault="00221CDE" w:rsidP="00750A10">
      <w:pPr>
        <w:rPr>
          <w:rFonts w:cs="Arial"/>
          <w:b/>
          <w:bCs/>
        </w:rPr>
      </w:pPr>
    </w:p>
    <w:p w14:paraId="7C6E241B" w14:textId="21D4E86F" w:rsidR="00750A10" w:rsidRPr="00F313C3" w:rsidRDefault="004260B6" w:rsidP="00811E6D">
      <w:pPr>
        <w:pStyle w:val="Ttulo1"/>
        <w:jc w:val="both"/>
        <w:rPr>
          <w:rFonts w:asciiTheme="minorHAnsi" w:hAnsiTheme="minorHAnsi" w:cs="Arial"/>
          <w:b/>
          <w:bCs/>
          <w:sz w:val="24"/>
          <w:szCs w:val="24"/>
        </w:rPr>
      </w:pPr>
      <w:bookmarkStart w:id="13" w:name="_Toc217747783"/>
      <w:r w:rsidRPr="00F313C3">
        <w:rPr>
          <w:rFonts w:asciiTheme="minorHAnsi" w:hAnsiTheme="minorHAnsi" w:cs="Arial"/>
          <w:b/>
          <w:bCs/>
          <w:sz w:val="24"/>
          <w:szCs w:val="24"/>
        </w:rPr>
        <w:t>3</w:t>
      </w:r>
      <w:r w:rsidR="004530AA" w:rsidRPr="00F313C3">
        <w:rPr>
          <w:rFonts w:asciiTheme="minorHAnsi" w:hAnsiTheme="minorHAnsi" w:cs="Arial"/>
          <w:b/>
          <w:bCs/>
          <w:sz w:val="24"/>
          <w:szCs w:val="24"/>
        </w:rPr>
        <w:t>.</w:t>
      </w:r>
      <w:r w:rsidR="001457D5" w:rsidRPr="00F313C3">
        <w:rPr>
          <w:rFonts w:asciiTheme="minorHAnsi" w:hAnsiTheme="minorHAnsi" w:cs="Arial"/>
          <w:b/>
          <w:bCs/>
          <w:sz w:val="24"/>
          <w:szCs w:val="24"/>
        </w:rPr>
        <w:t xml:space="preserve"> </w:t>
      </w:r>
      <w:r w:rsidR="00847091" w:rsidRPr="00F313C3">
        <w:rPr>
          <w:rFonts w:asciiTheme="minorHAnsi" w:hAnsiTheme="minorHAnsi" w:cs="Arial"/>
          <w:b/>
          <w:bCs/>
          <w:sz w:val="24"/>
          <w:szCs w:val="24"/>
        </w:rPr>
        <w:t>Aplicación del MIPG en el Concejo Municipal de Bojacá</w:t>
      </w:r>
      <w:bookmarkEnd w:id="13"/>
    </w:p>
    <w:p w14:paraId="1965A8B2" w14:textId="77777777" w:rsidR="00E007B8" w:rsidRPr="00F313C3" w:rsidRDefault="00E007B8" w:rsidP="004530AA">
      <w:pPr>
        <w:ind w:left="426"/>
        <w:rPr>
          <w:rFonts w:cs="Arial"/>
          <w:b/>
          <w:bCs/>
        </w:rPr>
      </w:pPr>
    </w:p>
    <w:p w14:paraId="3187A2C1" w14:textId="289E3F3B" w:rsidR="002811C1" w:rsidRPr="00F313C3" w:rsidRDefault="004260B6" w:rsidP="00811E6D">
      <w:pPr>
        <w:pStyle w:val="Ttulo2"/>
        <w:rPr>
          <w:rFonts w:asciiTheme="minorHAnsi" w:hAnsiTheme="minorHAnsi" w:cs="Arial"/>
          <w:b/>
          <w:bCs/>
          <w:sz w:val="24"/>
          <w:szCs w:val="24"/>
        </w:rPr>
      </w:pPr>
      <w:bookmarkStart w:id="14" w:name="_Toc217747784"/>
      <w:r w:rsidRPr="00F313C3">
        <w:rPr>
          <w:rFonts w:asciiTheme="minorHAnsi" w:hAnsiTheme="minorHAnsi" w:cs="Arial"/>
          <w:b/>
          <w:bCs/>
          <w:sz w:val="24"/>
          <w:szCs w:val="24"/>
        </w:rPr>
        <w:t>3</w:t>
      </w:r>
      <w:r w:rsidR="00E007B8" w:rsidRPr="00F313C3">
        <w:rPr>
          <w:rFonts w:asciiTheme="minorHAnsi" w:hAnsiTheme="minorHAnsi" w:cs="Arial"/>
          <w:b/>
          <w:bCs/>
          <w:sz w:val="24"/>
          <w:szCs w:val="24"/>
        </w:rPr>
        <w:t>.1 Función del MIPG en el Concejo Municipal</w:t>
      </w:r>
      <w:bookmarkEnd w:id="14"/>
    </w:p>
    <w:p w14:paraId="264B00D2" w14:textId="77777777" w:rsidR="00E007B8" w:rsidRPr="002D1216" w:rsidRDefault="00E007B8" w:rsidP="00750A10">
      <w:pPr>
        <w:rPr>
          <w:rFonts w:cs="Arial"/>
          <w:b/>
          <w:bCs/>
        </w:rPr>
      </w:pPr>
    </w:p>
    <w:p w14:paraId="6A100F4E" w14:textId="3D682018" w:rsidR="00525FFA" w:rsidRPr="002D1216" w:rsidRDefault="003F3A05" w:rsidP="00525FFA">
      <w:pPr>
        <w:jc w:val="both"/>
        <w:rPr>
          <w:rFonts w:cs="Arial"/>
        </w:rPr>
      </w:pPr>
      <w:r w:rsidRPr="002D1216">
        <w:rPr>
          <w:rFonts w:cs="Arial"/>
        </w:rPr>
        <w:t>En entidades con estructuras institucionales reducidas, como el concejo municipal, el MIPG no se aplica en su totalidad ni de manera equivalente a entidades de mayor complejidad. Su función principal es:</w:t>
      </w:r>
    </w:p>
    <w:p w14:paraId="641EEC61" w14:textId="77777777" w:rsidR="003F3A05" w:rsidRPr="002D1216" w:rsidRDefault="003F3A05" w:rsidP="00525FFA">
      <w:pPr>
        <w:jc w:val="both"/>
        <w:rPr>
          <w:rFonts w:cs="Arial"/>
        </w:rPr>
      </w:pPr>
    </w:p>
    <w:p w14:paraId="554619BB" w14:textId="77777777" w:rsidR="00750A10" w:rsidRPr="002D1216" w:rsidRDefault="00750A10" w:rsidP="00E4662B">
      <w:pPr>
        <w:numPr>
          <w:ilvl w:val="0"/>
          <w:numId w:val="112"/>
        </w:numPr>
        <w:jc w:val="both"/>
        <w:rPr>
          <w:rFonts w:cs="Arial"/>
        </w:rPr>
      </w:pPr>
      <w:r w:rsidRPr="002D1216">
        <w:rPr>
          <w:rFonts w:cs="Arial"/>
        </w:rPr>
        <w:t>Organizar la gestión interna, mediante procesos básicos, responsables definidos y herramientas de planeación simples.</w:t>
      </w:r>
    </w:p>
    <w:p w14:paraId="7D560D92" w14:textId="77777777" w:rsidR="00750A10" w:rsidRPr="002D1216" w:rsidRDefault="00750A10" w:rsidP="00E4662B">
      <w:pPr>
        <w:numPr>
          <w:ilvl w:val="0"/>
          <w:numId w:val="112"/>
        </w:numPr>
        <w:jc w:val="both"/>
        <w:rPr>
          <w:rFonts w:cs="Arial"/>
        </w:rPr>
      </w:pPr>
      <w:r w:rsidRPr="002D1216">
        <w:rPr>
          <w:rFonts w:cs="Arial"/>
        </w:rPr>
        <w:t>Facilitar el cumplimiento normativo, especialmente en materia de control interno, gestión documental y transparencia.</w:t>
      </w:r>
    </w:p>
    <w:p w14:paraId="695396CB" w14:textId="77777777" w:rsidR="00750A10" w:rsidRPr="002D1216" w:rsidRDefault="00750A10" w:rsidP="00E4662B">
      <w:pPr>
        <w:numPr>
          <w:ilvl w:val="0"/>
          <w:numId w:val="112"/>
        </w:numPr>
        <w:jc w:val="both"/>
        <w:rPr>
          <w:rFonts w:cs="Arial"/>
        </w:rPr>
      </w:pPr>
      <w:r w:rsidRPr="002D1216">
        <w:rPr>
          <w:rFonts w:cs="Arial"/>
        </w:rPr>
        <w:t>Establecer mecanismos de seguimiento, aun cuando estos se implementen de forma mínima.</w:t>
      </w:r>
    </w:p>
    <w:p w14:paraId="46CCD438" w14:textId="77777777" w:rsidR="00750A10" w:rsidRPr="002D1216" w:rsidRDefault="00750A10" w:rsidP="00E4662B">
      <w:pPr>
        <w:numPr>
          <w:ilvl w:val="0"/>
          <w:numId w:val="112"/>
        </w:numPr>
        <w:jc w:val="both"/>
        <w:rPr>
          <w:rFonts w:cs="Arial"/>
        </w:rPr>
      </w:pPr>
      <w:r w:rsidRPr="002D1216">
        <w:rPr>
          <w:rFonts w:cs="Arial"/>
        </w:rPr>
        <w:t>Mejorar la rendición de cuentas y la comunicación con la ciudadanía.</w:t>
      </w:r>
    </w:p>
    <w:p w14:paraId="3AF64674" w14:textId="77777777" w:rsidR="00750A10" w:rsidRPr="002D1216" w:rsidRDefault="00750A10" w:rsidP="00E4662B">
      <w:pPr>
        <w:numPr>
          <w:ilvl w:val="0"/>
          <w:numId w:val="112"/>
        </w:numPr>
        <w:jc w:val="both"/>
        <w:rPr>
          <w:rFonts w:cs="Arial"/>
        </w:rPr>
      </w:pPr>
      <w:r w:rsidRPr="002D1216">
        <w:rPr>
          <w:rFonts w:cs="Arial"/>
        </w:rPr>
        <w:t>Estandarizar la gestión documental, condición indispensable para auditorías y trámites administrativos.</w:t>
      </w:r>
    </w:p>
    <w:p w14:paraId="46AE9A7F" w14:textId="77777777" w:rsidR="003A4C21" w:rsidRPr="002D1216" w:rsidRDefault="003A4C21" w:rsidP="00120A5B">
      <w:pPr>
        <w:ind w:left="720"/>
        <w:jc w:val="both"/>
        <w:rPr>
          <w:rFonts w:cs="Arial"/>
        </w:rPr>
      </w:pPr>
    </w:p>
    <w:p w14:paraId="497A3583" w14:textId="3A0D501F" w:rsidR="00E93924" w:rsidRPr="002D1216" w:rsidRDefault="00120A5B" w:rsidP="00E93924">
      <w:pPr>
        <w:jc w:val="both"/>
        <w:rPr>
          <w:rFonts w:cs="Arial"/>
        </w:rPr>
      </w:pPr>
      <w:r w:rsidRPr="002D1216">
        <w:rPr>
          <w:rFonts w:cs="Arial"/>
        </w:rPr>
        <w:t>En este sentido, el MIPG se concibe como un modelo adaptable que permite a las entidades de pequeña escala organizar su gestión de manera ordenada y eficiente, sin generar cargas administrativas excesivas ni exigir capacidades que no poseen.</w:t>
      </w:r>
    </w:p>
    <w:p w14:paraId="28A01D01" w14:textId="77777777" w:rsidR="00120A5B" w:rsidRPr="002D1216" w:rsidRDefault="00120A5B" w:rsidP="00E93924">
      <w:pPr>
        <w:jc w:val="both"/>
        <w:rPr>
          <w:rFonts w:cs="Arial"/>
        </w:rPr>
      </w:pPr>
    </w:p>
    <w:p w14:paraId="49C9CA8B" w14:textId="60D0B7D4" w:rsidR="00750A10" w:rsidRPr="00F313C3" w:rsidRDefault="004260B6" w:rsidP="00F313C3">
      <w:pPr>
        <w:pStyle w:val="Ttulo2"/>
        <w:jc w:val="both"/>
        <w:rPr>
          <w:rFonts w:asciiTheme="minorHAnsi" w:hAnsiTheme="minorHAnsi" w:cs="Arial"/>
          <w:b/>
          <w:bCs/>
          <w:sz w:val="24"/>
          <w:szCs w:val="24"/>
        </w:rPr>
      </w:pPr>
      <w:bookmarkStart w:id="15" w:name="_Toc217747785"/>
      <w:r w:rsidRPr="00F313C3">
        <w:rPr>
          <w:rFonts w:asciiTheme="minorHAnsi" w:hAnsiTheme="minorHAnsi" w:cs="Arial"/>
          <w:b/>
          <w:bCs/>
          <w:sz w:val="24"/>
          <w:szCs w:val="24"/>
        </w:rPr>
        <w:t>3</w:t>
      </w:r>
      <w:r w:rsidR="00750A10" w:rsidRPr="00F313C3">
        <w:rPr>
          <w:rFonts w:asciiTheme="minorHAnsi" w:hAnsiTheme="minorHAnsi" w:cs="Arial"/>
          <w:b/>
          <w:bCs/>
          <w:sz w:val="24"/>
          <w:szCs w:val="24"/>
        </w:rPr>
        <w:t>.</w:t>
      </w:r>
      <w:r w:rsidR="00BB56A6" w:rsidRPr="00F313C3">
        <w:rPr>
          <w:rFonts w:asciiTheme="minorHAnsi" w:hAnsiTheme="minorHAnsi" w:cs="Arial"/>
          <w:b/>
          <w:bCs/>
          <w:sz w:val="24"/>
          <w:szCs w:val="24"/>
        </w:rPr>
        <w:t>2</w:t>
      </w:r>
      <w:r w:rsidR="00750A10" w:rsidRPr="00F313C3">
        <w:rPr>
          <w:rFonts w:asciiTheme="minorHAnsi" w:hAnsiTheme="minorHAnsi" w:cs="Arial"/>
          <w:b/>
          <w:bCs/>
          <w:sz w:val="24"/>
          <w:szCs w:val="24"/>
        </w:rPr>
        <w:t xml:space="preserve"> Relevancia del MIPG para la</w:t>
      </w:r>
      <w:r w:rsidR="00D12763" w:rsidRPr="00F313C3">
        <w:rPr>
          <w:rFonts w:asciiTheme="minorHAnsi" w:hAnsiTheme="minorHAnsi" w:cs="Arial"/>
          <w:b/>
          <w:bCs/>
          <w:sz w:val="24"/>
          <w:szCs w:val="24"/>
        </w:rPr>
        <w:t xml:space="preserve"> medición</w:t>
      </w:r>
      <w:r w:rsidR="00750A10" w:rsidRPr="00F313C3">
        <w:rPr>
          <w:rFonts w:asciiTheme="minorHAnsi" w:hAnsiTheme="minorHAnsi" w:cs="Arial"/>
          <w:b/>
          <w:bCs/>
          <w:sz w:val="24"/>
          <w:szCs w:val="24"/>
        </w:rPr>
        <w:t xml:space="preserve"> del </w:t>
      </w:r>
      <w:r w:rsidR="00D12763" w:rsidRPr="00F313C3">
        <w:rPr>
          <w:rFonts w:asciiTheme="minorHAnsi" w:hAnsiTheme="minorHAnsi" w:cs="Arial"/>
          <w:b/>
          <w:bCs/>
          <w:sz w:val="24"/>
          <w:szCs w:val="24"/>
        </w:rPr>
        <w:t>Formulario Único de Reporte de Avances de la Gestión (FURAG)</w:t>
      </w:r>
      <w:bookmarkEnd w:id="15"/>
      <w:r w:rsidR="00D12763" w:rsidRPr="00F313C3">
        <w:rPr>
          <w:rFonts w:asciiTheme="minorHAnsi" w:hAnsiTheme="minorHAnsi" w:cs="Arial"/>
          <w:b/>
          <w:bCs/>
          <w:sz w:val="24"/>
          <w:szCs w:val="24"/>
        </w:rPr>
        <w:t> </w:t>
      </w:r>
    </w:p>
    <w:p w14:paraId="5CF599AF" w14:textId="77777777" w:rsidR="00DC5263" w:rsidRPr="002D1216" w:rsidRDefault="00DC5263" w:rsidP="00750A10">
      <w:pPr>
        <w:rPr>
          <w:rFonts w:cs="Arial"/>
          <w:b/>
          <w:bCs/>
        </w:rPr>
      </w:pPr>
    </w:p>
    <w:p w14:paraId="371DC2C6" w14:textId="77777777" w:rsidR="001D008E" w:rsidRDefault="001D008E" w:rsidP="001D008E">
      <w:pPr>
        <w:jc w:val="both"/>
        <w:rPr>
          <w:rFonts w:cs="Arial"/>
        </w:rPr>
      </w:pPr>
      <w:r w:rsidRPr="001D008E">
        <w:rPr>
          <w:rFonts w:cs="Arial"/>
        </w:rPr>
        <w:t>El FURAG es el principal instrumento de medición del cumplimiento del MIPG a nivel nacional. En el caso del Concejo Municipal de Bojacá, el análisis del FURAG diligenciado evidencia que la evaluación se concentra principalmente en las políticas de Control Interno, Gestión Documental y Transparencia, Acceso a la Información y Lucha contra la Corrupción, así como en algunos elementos básicos del Modelo Estándar de Control Interno (MECI).</w:t>
      </w:r>
    </w:p>
    <w:p w14:paraId="0C08583C" w14:textId="77777777" w:rsidR="001D008E" w:rsidRPr="001D008E" w:rsidRDefault="001D008E" w:rsidP="001D008E">
      <w:pPr>
        <w:jc w:val="both"/>
        <w:rPr>
          <w:rFonts w:cs="Arial"/>
        </w:rPr>
      </w:pPr>
    </w:p>
    <w:p w14:paraId="0F248134" w14:textId="77777777" w:rsidR="00890440" w:rsidRDefault="00890440" w:rsidP="00890440">
      <w:pPr>
        <w:jc w:val="both"/>
        <w:rPr>
          <w:rFonts w:cs="Arial"/>
        </w:rPr>
      </w:pPr>
      <w:r w:rsidRPr="00890440">
        <w:rPr>
          <w:rFonts w:cs="Arial"/>
        </w:rPr>
        <w:t>A partir de dichos resultados, se identificaron los principales retos institucionales del Concejo y se definieron acciones de mejora acordes con su capacidad administrativa, las cuales se presentan de manera consolidada en el Anexo 1 del presente documento.</w:t>
      </w:r>
    </w:p>
    <w:p w14:paraId="0D2313A7" w14:textId="77777777" w:rsidR="00890440" w:rsidRPr="00890440" w:rsidRDefault="00890440" w:rsidP="00890440">
      <w:pPr>
        <w:jc w:val="both"/>
        <w:rPr>
          <w:rFonts w:cs="Arial"/>
        </w:rPr>
      </w:pPr>
    </w:p>
    <w:p w14:paraId="067D742C" w14:textId="77777777" w:rsidR="00890440" w:rsidRPr="00890440" w:rsidRDefault="00890440" w:rsidP="00890440">
      <w:pPr>
        <w:jc w:val="both"/>
        <w:rPr>
          <w:rFonts w:cs="Arial"/>
        </w:rPr>
      </w:pPr>
      <w:r w:rsidRPr="00890440">
        <w:rPr>
          <w:rFonts w:cs="Arial"/>
        </w:rPr>
        <w:t>En consecuencia, aunque el MIPG está compuesto por numerosas políticas, su implementación en el Concejo debe orientarse prioritariamente a aquellas que resultan obligatorias, medibles y directamente relacionadas con su realidad institucional, de conformidad con los criterios definidos en la medición nacional.</w:t>
      </w:r>
    </w:p>
    <w:p w14:paraId="60A12FAF" w14:textId="77777777" w:rsidR="000F3D7D" w:rsidRPr="002D1216" w:rsidRDefault="000F3D7D" w:rsidP="00320CD4">
      <w:pPr>
        <w:jc w:val="both"/>
        <w:rPr>
          <w:rFonts w:cs="Arial"/>
        </w:rPr>
      </w:pPr>
    </w:p>
    <w:p w14:paraId="6BCDDE89" w14:textId="77777777" w:rsidR="00750A10" w:rsidRPr="002D1216" w:rsidRDefault="00750A10" w:rsidP="00E4662B">
      <w:pPr>
        <w:numPr>
          <w:ilvl w:val="0"/>
          <w:numId w:val="28"/>
        </w:numPr>
        <w:rPr>
          <w:rFonts w:cs="Arial"/>
        </w:rPr>
      </w:pPr>
      <w:r w:rsidRPr="002D1216">
        <w:rPr>
          <w:rFonts w:cs="Arial"/>
        </w:rPr>
        <w:t>Implementación básica del Sistema de Control Interno – MECI, con énfasis en:</w:t>
      </w:r>
    </w:p>
    <w:p w14:paraId="345B48C9" w14:textId="77777777" w:rsidR="00FC00DC" w:rsidRPr="002D1216" w:rsidRDefault="00FC00DC" w:rsidP="00FC00DC">
      <w:pPr>
        <w:ind w:left="720"/>
        <w:rPr>
          <w:rFonts w:cs="Arial"/>
        </w:rPr>
      </w:pPr>
    </w:p>
    <w:p w14:paraId="53DF2C19" w14:textId="77777777" w:rsidR="00750A10" w:rsidRPr="002D1216" w:rsidRDefault="00750A10" w:rsidP="00E4662B">
      <w:pPr>
        <w:numPr>
          <w:ilvl w:val="1"/>
          <w:numId w:val="113"/>
        </w:numPr>
        <w:rPr>
          <w:rFonts w:cs="Arial"/>
        </w:rPr>
      </w:pPr>
      <w:r w:rsidRPr="002D1216">
        <w:rPr>
          <w:rFonts w:cs="Arial"/>
        </w:rPr>
        <w:t>Ambiente de control.</w:t>
      </w:r>
    </w:p>
    <w:p w14:paraId="33AB9E83" w14:textId="77777777" w:rsidR="00750A10" w:rsidRPr="002D1216" w:rsidRDefault="00750A10" w:rsidP="00E4662B">
      <w:pPr>
        <w:numPr>
          <w:ilvl w:val="1"/>
          <w:numId w:val="113"/>
        </w:numPr>
        <w:rPr>
          <w:rFonts w:cs="Arial"/>
        </w:rPr>
      </w:pPr>
      <w:r w:rsidRPr="002D1216">
        <w:rPr>
          <w:rFonts w:cs="Arial"/>
        </w:rPr>
        <w:t>Gestión del riesgo.</w:t>
      </w:r>
    </w:p>
    <w:p w14:paraId="59ECE2DA" w14:textId="77777777" w:rsidR="00750A10" w:rsidRPr="002D1216" w:rsidRDefault="00750A10" w:rsidP="00E4662B">
      <w:pPr>
        <w:numPr>
          <w:ilvl w:val="1"/>
          <w:numId w:val="113"/>
        </w:numPr>
        <w:rPr>
          <w:rFonts w:cs="Arial"/>
        </w:rPr>
      </w:pPr>
      <w:r w:rsidRPr="002D1216">
        <w:rPr>
          <w:rFonts w:cs="Arial"/>
        </w:rPr>
        <w:t>Actividades de control.</w:t>
      </w:r>
    </w:p>
    <w:p w14:paraId="6FC7A82C" w14:textId="77777777" w:rsidR="00750A10" w:rsidRPr="002D1216" w:rsidRDefault="00750A10" w:rsidP="00E4662B">
      <w:pPr>
        <w:numPr>
          <w:ilvl w:val="1"/>
          <w:numId w:val="113"/>
        </w:numPr>
        <w:rPr>
          <w:rFonts w:cs="Arial"/>
        </w:rPr>
      </w:pPr>
      <w:r w:rsidRPr="002D1216">
        <w:rPr>
          <w:rFonts w:cs="Arial"/>
        </w:rPr>
        <w:t>Información y comunicación.</w:t>
      </w:r>
    </w:p>
    <w:p w14:paraId="598B9E2A" w14:textId="77777777" w:rsidR="00750A10" w:rsidRPr="002D1216" w:rsidRDefault="00750A10" w:rsidP="00E4662B">
      <w:pPr>
        <w:numPr>
          <w:ilvl w:val="1"/>
          <w:numId w:val="113"/>
        </w:numPr>
        <w:rPr>
          <w:rFonts w:cs="Arial"/>
        </w:rPr>
      </w:pPr>
      <w:r w:rsidRPr="002D1216">
        <w:rPr>
          <w:rFonts w:cs="Arial"/>
        </w:rPr>
        <w:t>Seguimiento y mejora.</w:t>
      </w:r>
    </w:p>
    <w:p w14:paraId="12338E06" w14:textId="77777777" w:rsidR="009D6818" w:rsidRPr="002D1216" w:rsidRDefault="009D6818" w:rsidP="00D873F0">
      <w:pPr>
        <w:ind w:left="1440"/>
        <w:rPr>
          <w:rFonts w:cs="Arial"/>
        </w:rPr>
      </w:pPr>
    </w:p>
    <w:p w14:paraId="5C3F869A" w14:textId="77777777" w:rsidR="00750A10" w:rsidRPr="002D1216" w:rsidRDefault="00750A10" w:rsidP="00E4662B">
      <w:pPr>
        <w:numPr>
          <w:ilvl w:val="0"/>
          <w:numId w:val="28"/>
        </w:numPr>
        <w:rPr>
          <w:rFonts w:cs="Arial"/>
        </w:rPr>
      </w:pPr>
      <w:r w:rsidRPr="002D1216">
        <w:rPr>
          <w:rFonts w:cs="Arial"/>
        </w:rPr>
        <w:t>Cumplimiento estricto de la gestión documental, incluyendo:</w:t>
      </w:r>
    </w:p>
    <w:p w14:paraId="42FCF099" w14:textId="77777777" w:rsidR="009D6818" w:rsidRPr="002D1216" w:rsidRDefault="009D6818" w:rsidP="00F359C2">
      <w:pPr>
        <w:ind w:left="720"/>
        <w:rPr>
          <w:rFonts w:cs="Arial"/>
        </w:rPr>
      </w:pPr>
    </w:p>
    <w:p w14:paraId="0C1B9784" w14:textId="355F6CB2" w:rsidR="00750A10" w:rsidRPr="002D1216" w:rsidRDefault="009D6818" w:rsidP="00E4662B">
      <w:pPr>
        <w:pStyle w:val="Prrafodelista"/>
        <w:numPr>
          <w:ilvl w:val="1"/>
          <w:numId w:val="114"/>
        </w:numPr>
        <w:rPr>
          <w:rFonts w:cs="Arial"/>
        </w:rPr>
      </w:pPr>
      <w:r w:rsidRPr="002D1216">
        <w:rPr>
          <w:rFonts w:cs="Arial"/>
        </w:rPr>
        <w:t>Plan Institucional de Archivos (PINAR)</w:t>
      </w:r>
      <w:r w:rsidR="00750A10" w:rsidRPr="002D1216">
        <w:rPr>
          <w:rFonts w:cs="Arial"/>
        </w:rPr>
        <w:t xml:space="preserve">, </w:t>
      </w:r>
      <w:r w:rsidR="00F359C2" w:rsidRPr="002D1216">
        <w:rPr>
          <w:rFonts w:cs="Arial"/>
        </w:rPr>
        <w:t xml:space="preserve">Programa de Gestión Documental (PGD) </w:t>
      </w:r>
      <w:r w:rsidR="00750A10" w:rsidRPr="002D1216">
        <w:rPr>
          <w:rFonts w:cs="Arial"/>
        </w:rPr>
        <w:t>y Política de Gestión Documental.</w:t>
      </w:r>
    </w:p>
    <w:p w14:paraId="19906711" w14:textId="0640B683" w:rsidR="00750A10" w:rsidRPr="002D1216" w:rsidRDefault="00331692" w:rsidP="00E4662B">
      <w:pPr>
        <w:pStyle w:val="Prrafodelista"/>
        <w:numPr>
          <w:ilvl w:val="1"/>
          <w:numId w:val="114"/>
        </w:numPr>
        <w:rPr>
          <w:rFonts w:cs="Arial"/>
        </w:rPr>
      </w:pPr>
      <w:r w:rsidRPr="002D1216">
        <w:rPr>
          <w:rFonts w:cs="Arial"/>
        </w:rPr>
        <w:t>Tablas de Retención de Documental (</w:t>
      </w:r>
      <w:r w:rsidR="00750A10" w:rsidRPr="002D1216">
        <w:rPr>
          <w:rFonts w:cs="Arial"/>
        </w:rPr>
        <w:t>TRD</w:t>
      </w:r>
      <w:r w:rsidRPr="002D1216">
        <w:rPr>
          <w:rFonts w:cs="Arial"/>
        </w:rPr>
        <w:t>)</w:t>
      </w:r>
      <w:r w:rsidR="00750A10" w:rsidRPr="002D1216">
        <w:rPr>
          <w:rFonts w:cs="Arial"/>
        </w:rPr>
        <w:t xml:space="preserve"> actualizadas y aplicadas.</w:t>
      </w:r>
    </w:p>
    <w:p w14:paraId="53CEAEEC" w14:textId="76A61865" w:rsidR="00750A10" w:rsidRPr="002D1216" w:rsidRDefault="00D873F0" w:rsidP="00E4662B">
      <w:pPr>
        <w:pStyle w:val="Prrafodelista"/>
        <w:numPr>
          <w:ilvl w:val="1"/>
          <w:numId w:val="114"/>
        </w:numPr>
        <w:rPr>
          <w:rFonts w:cs="Arial"/>
        </w:rPr>
      </w:pPr>
      <w:r w:rsidRPr="002D1216">
        <w:rPr>
          <w:rFonts w:cs="Arial"/>
        </w:rPr>
        <w:t>Formato Único de Inventario Documenta</w:t>
      </w:r>
      <w:r w:rsidR="00FE464B">
        <w:rPr>
          <w:rFonts w:cs="Arial"/>
        </w:rPr>
        <w:t>l</w:t>
      </w:r>
      <w:r w:rsidR="00750A10" w:rsidRPr="002D1216">
        <w:rPr>
          <w:rFonts w:cs="Arial"/>
        </w:rPr>
        <w:t xml:space="preserve"> (FUID).</w:t>
      </w:r>
    </w:p>
    <w:p w14:paraId="3B1972F8" w14:textId="77777777" w:rsidR="00750A10" w:rsidRPr="002D1216" w:rsidRDefault="00750A10" w:rsidP="00E4662B">
      <w:pPr>
        <w:pStyle w:val="Prrafodelista"/>
        <w:numPr>
          <w:ilvl w:val="1"/>
          <w:numId w:val="114"/>
        </w:numPr>
        <w:rPr>
          <w:rFonts w:cs="Arial"/>
        </w:rPr>
      </w:pPr>
      <w:r w:rsidRPr="002D1216">
        <w:rPr>
          <w:rFonts w:cs="Arial"/>
        </w:rPr>
        <w:t>Organización del archivo central y fondos acumulados.</w:t>
      </w:r>
    </w:p>
    <w:p w14:paraId="0B8D9A63" w14:textId="77777777" w:rsidR="007701FB" w:rsidRPr="002D1216" w:rsidRDefault="007701FB" w:rsidP="00E4662B">
      <w:pPr>
        <w:pStyle w:val="Prrafodelista"/>
        <w:numPr>
          <w:ilvl w:val="1"/>
          <w:numId w:val="114"/>
        </w:numPr>
        <w:rPr>
          <w:rFonts w:cs="Arial"/>
        </w:rPr>
      </w:pPr>
    </w:p>
    <w:p w14:paraId="5A5C68C3" w14:textId="77777777" w:rsidR="00750A10" w:rsidRPr="002D1216" w:rsidRDefault="00750A10" w:rsidP="00E4662B">
      <w:pPr>
        <w:numPr>
          <w:ilvl w:val="0"/>
          <w:numId w:val="28"/>
        </w:numPr>
        <w:rPr>
          <w:rFonts w:cs="Arial"/>
        </w:rPr>
      </w:pPr>
      <w:r w:rsidRPr="002D1216">
        <w:rPr>
          <w:rFonts w:cs="Arial"/>
        </w:rPr>
        <w:t>Garantizar la transparencia y acceso a la información pública, mediante:</w:t>
      </w:r>
    </w:p>
    <w:p w14:paraId="0F00BC75" w14:textId="77777777" w:rsidR="007701FB" w:rsidRPr="002D1216" w:rsidRDefault="007701FB" w:rsidP="007701FB">
      <w:pPr>
        <w:ind w:left="720"/>
        <w:rPr>
          <w:rFonts w:cs="Arial"/>
        </w:rPr>
      </w:pPr>
    </w:p>
    <w:p w14:paraId="262BE46C" w14:textId="77777777" w:rsidR="00750A10" w:rsidRPr="002D1216" w:rsidRDefault="00750A10" w:rsidP="00E4662B">
      <w:pPr>
        <w:pStyle w:val="Prrafodelista"/>
        <w:numPr>
          <w:ilvl w:val="1"/>
          <w:numId w:val="115"/>
        </w:numPr>
        <w:rPr>
          <w:rFonts w:cs="Arial"/>
        </w:rPr>
      </w:pPr>
      <w:r w:rsidRPr="002D1216">
        <w:rPr>
          <w:rFonts w:cs="Arial"/>
        </w:rPr>
        <w:t>Publicación completa y actualizada de la información del artículo 9 de la Ley 1712 de 2014.</w:t>
      </w:r>
    </w:p>
    <w:p w14:paraId="7CE6C611" w14:textId="265BC785" w:rsidR="00750A10" w:rsidRPr="002D1216" w:rsidRDefault="00750A10" w:rsidP="00E4662B">
      <w:pPr>
        <w:pStyle w:val="Prrafodelista"/>
        <w:numPr>
          <w:ilvl w:val="1"/>
          <w:numId w:val="115"/>
        </w:numPr>
        <w:rPr>
          <w:rFonts w:cs="Arial"/>
        </w:rPr>
      </w:pPr>
      <w:r w:rsidRPr="002D1216">
        <w:rPr>
          <w:rFonts w:cs="Arial"/>
        </w:rPr>
        <w:t xml:space="preserve">Actualización del </w:t>
      </w:r>
      <w:r w:rsidR="007F64A6" w:rsidRPr="002D1216">
        <w:rPr>
          <w:rFonts w:cs="Arial"/>
        </w:rPr>
        <w:t xml:space="preserve">Programa de Transparencia y Ética </w:t>
      </w:r>
      <w:r w:rsidR="0096634B" w:rsidRPr="002D1216">
        <w:rPr>
          <w:rFonts w:cs="Arial"/>
        </w:rPr>
        <w:t>Pública</w:t>
      </w:r>
      <w:r w:rsidR="007F64A6" w:rsidRPr="002D1216">
        <w:rPr>
          <w:rFonts w:cs="Arial"/>
        </w:rPr>
        <w:t>.</w:t>
      </w:r>
    </w:p>
    <w:p w14:paraId="3C497B47" w14:textId="77777777" w:rsidR="00750A10" w:rsidRPr="002D1216" w:rsidRDefault="00750A10" w:rsidP="00E4662B">
      <w:pPr>
        <w:pStyle w:val="Prrafodelista"/>
        <w:numPr>
          <w:ilvl w:val="1"/>
          <w:numId w:val="115"/>
        </w:numPr>
        <w:rPr>
          <w:rFonts w:cs="Arial"/>
        </w:rPr>
      </w:pPr>
      <w:r w:rsidRPr="002D1216">
        <w:rPr>
          <w:rFonts w:cs="Arial"/>
        </w:rPr>
        <w:t>Respuestas a derechos de petición dentro de los términos legales.</w:t>
      </w:r>
    </w:p>
    <w:p w14:paraId="6A0B2B6E" w14:textId="77777777" w:rsidR="00750A10" w:rsidRPr="002D1216" w:rsidRDefault="00750A10" w:rsidP="00E4662B">
      <w:pPr>
        <w:pStyle w:val="Prrafodelista"/>
        <w:numPr>
          <w:ilvl w:val="1"/>
          <w:numId w:val="115"/>
        </w:numPr>
        <w:rPr>
          <w:rFonts w:cs="Arial"/>
        </w:rPr>
      </w:pPr>
      <w:r w:rsidRPr="002D1216">
        <w:rPr>
          <w:rFonts w:cs="Arial"/>
        </w:rPr>
        <w:t>Publicación de información contractual y presupuestal.</w:t>
      </w:r>
    </w:p>
    <w:p w14:paraId="08359B06" w14:textId="77777777" w:rsidR="007701FB" w:rsidRPr="002D1216" w:rsidRDefault="007701FB" w:rsidP="007701FB">
      <w:pPr>
        <w:ind w:left="1440"/>
        <w:rPr>
          <w:rFonts w:cs="Arial"/>
        </w:rPr>
      </w:pPr>
    </w:p>
    <w:p w14:paraId="4093A619" w14:textId="1E15D736" w:rsidR="007701FB" w:rsidRPr="002D1216" w:rsidRDefault="00EE2D1D" w:rsidP="007701FB">
      <w:pPr>
        <w:jc w:val="both"/>
        <w:rPr>
          <w:rFonts w:cs="Arial"/>
        </w:rPr>
      </w:pPr>
      <w:r w:rsidRPr="002D1216">
        <w:rPr>
          <w:rFonts w:cs="Arial"/>
        </w:rPr>
        <w:t>Estas prioridades constituyen el marco de referencia para definir las políticas del MIPG que serán desarrolladas de manera operativa en los capítulos siguientes.</w:t>
      </w:r>
    </w:p>
    <w:p w14:paraId="2469E106" w14:textId="40ABD762" w:rsidR="00307804" w:rsidRPr="00F313C3" w:rsidRDefault="004260B6" w:rsidP="00811E6D">
      <w:pPr>
        <w:pStyle w:val="Ttulo2"/>
        <w:rPr>
          <w:rFonts w:asciiTheme="minorHAnsi" w:hAnsiTheme="minorHAnsi" w:cs="Arial"/>
          <w:b/>
          <w:bCs/>
          <w:sz w:val="24"/>
          <w:szCs w:val="24"/>
        </w:rPr>
      </w:pPr>
      <w:bookmarkStart w:id="16" w:name="_Toc217747786"/>
      <w:r w:rsidRPr="00F313C3">
        <w:rPr>
          <w:rFonts w:asciiTheme="minorHAnsi" w:hAnsiTheme="minorHAnsi" w:cs="Arial"/>
          <w:b/>
          <w:bCs/>
          <w:sz w:val="24"/>
          <w:szCs w:val="24"/>
        </w:rPr>
        <w:lastRenderedPageBreak/>
        <w:t>3</w:t>
      </w:r>
      <w:r w:rsidR="00E32A02" w:rsidRPr="00F313C3">
        <w:rPr>
          <w:rFonts w:asciiTheme="minorHAnsi" w:hAnsiTheme="minorHAnsi" w:cs="Arial"/>
          <w:b/>
          <w:bCs/>
          <w:sz w:val="24"/>
          <w:szCs w:val="24"/>
        </w:rPr>
        <w:t>.3 Beneficios del MIPG para el Concejo Municipal</w:t>
      </w:r>
      <w:bookmarkEnd w:id="16"/>
    </w:p>
    <w:p w14:paraId="5B32A765" w14:textId="77777777" w:rsidR="00E32A02" w:rsidRPr="002D1216" w:rsidRDefault="00E32A02" w:rsidP="00750A10">
      <w:pPr>
        <w:rPr>
          <w:rFonts w:cs="Arial"/>
          <w:b/>
          <w:bCs/>
        </w:rPr>
      </w:pPr>
    </w:p>
    <w:p w14:paraId="5004A785" w14:textId="145465C0" w:rsidR="00750A10" w:rsidRPr="002D1216" w:rsidRDefault="00750A10" w:rsidP="00307804">
      <w:pPr>
        <w:jc w:val="both"/>
        <w:rPr>
          <w:rFonts w:cs="Arial"/>
        </w:rPr>
      </w:pPr>
      <w:r w:rsidRPr="002D1216">
        <w:rPr>
          <w:rFonts w:cs="Arial"/>
        </w:rPr>
        <w:t>Implementar el MIPG en un nivel básico</w:t>
      </w:r>
      <w:r w:rsidR="00307804" w:rsidRPr="002D1216">
        <w:rPr>
          <w:rFonts w:cs="Arial"/>
        </w:rPr>
        <w:t>,</w:t>
      </w:r>
      <w:r w:rsidRPr="002D1216">
        <w:rPr>
          <w:rFonts w:cs="Arial"/>
        </w:rPr>
        <w:t xml:space="preserve"> pero funcional permit</w:t>
      </w:r>
      <w:r w:rsidR="007F64A6" w:rsidRPr="002D1216">
        <w:rPr>
          <w:rFonts w:cs="Arial"/>
        </w:rPr>
        <w:t>irá</w:t>
      </w:r>
      <w:r w:rsidRPr="002D1216">
        <w:rPr>
          <w:rFonts w:cs="Arial"/>
        </w:rPr>
        <w:t>:</w:t>
      </w:r>
    </w:p>
    <w:p w14:paraId="36556FD1" w14:textId="77777777" w:rsidR="007F64A6" w:rsidRPr="002D1216" w:rsidRDefault="007F64A6" w:rsidP="00307804">
      <w:pPr>
        <w:jc w:val="both"/>
        <w:rPr>
          <w:rFonts w:cs="Arial"/>
        </w:rPr>
      </w:pPr>
    </w:p>
    <w:p w14:paraId="5D9B770D" w14:textId="77777777" w:rsidR="00750A10" w:rsidRPr="002D1216" w:rsidRDefault="00750A10" w:rsidP="00F739B0">
      <w:pPr>
        <w:numPr>
          <w:ilvl w:val="0"/>
          <w:numId w:val="116"/>
        </w:numPr>
        <w:jc w:val="both"/>
        <w:rPr>
          <w:rFonts w:cs="Arial"/>
        </w:rPr>
      </w:pPr>
      <w:r w:rsidRPr="002D1216">
        <w:rPr>
          <w:rFonts w:cs="Arial"/>
        </w:rPr>
        <w:t>Disponer de reglas claras y procesos organizados, reduciendo riesgos y fallas administrativas.</w:t>
      </w:r>
    </w:p>
    <w:p w14:paraId="3033107B" w14:textId="77777777" w:rsidR="00750A10" w:rsidRPr="002D1216" w:rsidRDefault="00750A10" w:rsidP="00F739B0">
      <w:pPr>
        <w:numPr>
          <w:ilvl w:val="0"/>
          <w:numId w:val="116"/>
        </w:numPr>
        <w:jc w:val="both"/>
        <w:rPr>
          <w:rFonts w:cs="Arial"/>
        </w:rPr>
      </w:pPr>
      <w:r w:rsidRPr="002D1216">
        <w:rPr>
          <w:rFonts w:cs="Arial"/>
        </w:rPr>
        <w:t>Facilitar la transición entre mesas directivas, mediante documentación estandarizada.</w:t>
      </w:r>
    </w:p>
    <w:p w14:paraId="320C0199" w14:textId="77777777" w:rsidR="00750A10" w:rsidRPr="002D1216" w:rsidRDefault="00750A10" w:rsidP="00F739B0">
      <w:pPr>
        <w:numPr>
          <w:ilvl w:val="0"/>
          <w:numId w:val="116"/>
        </w:numPr>
        <w:jc w:val="both"/>
        <w:rPr>
          <w:rFonts w:cs="Arial"/>
        </w:rPr>
      </w:pPr>
      <w:r w:rsidRPr="002D1216">
        <w:rPr>
          <w:rFonts w:cs="Arial"/>
        </w:rPr>
        <w:t>Cumplir con los organismos de control, evitando hallazgos, requerimientos y sanciones.</w:t>
      </w:r>
    </w:p>
    <w:p w14:paraId="11A605EE" w14:textId="77777777" w:rsidR="00750A10" w:rsidRPr="002D1216" w:rsidRDefault="00750A10" w:rsidP="00F739B0">
      <w:pPr>
        <w:numPr>
          <w:ilvl w:val="0"/>
          <w:numId w:val="116"/>
        </w:numPr>
        <w:jc w:val="both"/>
        <w:rPr>
          <w:rFonts w:cs="Arial"/>
        </w:rPr>
      </w:pPr>
      <w:r w:rsidRPr="002D1216">
        <w:rPr>
          <w:rFonts w:cs="Arial"/>
        </w:rPr>
        <w:t>Mejorar la transparencia y la confianza ciudadana.</w:t>
      </w:r>
    </w:p>
    <w:p w14:paraId="293E298B" w14:textId="77777777" w:rsidR="00750A10" w:rsidRPr="002D1216" w:rsidRDefault="00750A10" w:rsidP="00F739B0">
      <w:pPr>
        <w:numPr>
          <w:ilvl w:val="0"/>
          <w:numId w:val="116"/>
        </w:numPr>
        <w:jc w:val="both"/>
        <w:rPr>
          <w:rFonts w:cs="Arial"/>
        </w:rPr>
      </w:pPr>
      <w:r w:rsidRPr="002D1216">
        <w:rPr>
          <w:rFonts w:cs="Arial"/>
        </w:rPr>
        <w:t>Reducir la discrecionalidad y fortalecer las prácticas de integridad.</w:t>
      </w:r>
    </w:p>
    <w:p w14:paraId="50CC882C" w14:textId="77777777" w:rsidR="00750A10" w:rsidRPr="002D1216" w:rsidRDefault="00750A10" w:rsidP="00F739B0">
      <w:pPr>
        <w:numPr>
          <w:ilvl w:val="0"/>
          <w:numId w:val="116"/>
        </w:numPr>
        <w:jc w:val="both"/>
        <w:rPr>
          <w:rFonts w:cs="Arial"/>
        </w:rPr>
      </w:pPr>
      <w:r w:rsidRPr="002D1216">
        <w:rPr>
          <w:rFonts w:cs="Arial"/>
        </w:rPr>
        <w:t>Tener evidencia institucional disponible, indispensable para auditorías departamentales y nacionales.</w:t>
      </w:r>
    </w:p>
    <w:p w14:paraId="5190CF2F" w14:textId="2E4842EA" w:rsidR="00750A10" w:rsidRPr="002D1216" w:rsidRDefault="00750A10" w:rsidP="00F739B0">
      <w:pPr>
        <w:numPr>
          <w:ilvl w:val="0"/>
          <w:numId w:val="116"/>
        </w:numPr>
        <w:jc w:val="both"/>
        <w:rPr>
          <w:rFonts w:cs="Arial"/>
        </w:rPr>
      </w:pPr>
      <w:r w:rsidRPr="002D1216">
        <w:rPr>
          <w:rFonts w:cs="Arial"/>
        </w:rPr>
        <w:t>Optimizar el trabajo administrativo.</w:t>
      </w:r>
    </w:p>
    <w:p w14:paraId="37ECCEE7" w14:textId="77777777" w:rsidR="005E796F" w:rsidRPr="002D1216" w:rsidRDefault="005E796F" w:rsidP="005E796F">
      <w:pPr>
        <w:jc w:val="both"/>
        <w:rPr>
          <w:rFonts w:cs="Arial"/>
        </w:rPr>
      </w:pPr>
    </w:p>
    <w:p w14:paraId="73C897A8" w14:textId="3E075B2D" w:rsidR="005E796F" w:rsidRPr="002D1216" w:rsidRDefault="005E796F" w:rsidP="005E796F">
      <w:pPr>
        <w:jc w:val="both"/>
        <w:rPr>
          <w:rFonts w:cs="Arial"/>
        </w:rPr>
      </w:pPr>
      <w:r w:rsidRPr="002D1216">
        <w:rPr>
          <w:rFonts w:cs="Arial"/>
        </w:rPr>
        <w:t>En este sentido, el MIPG se consolida como un instrumento de apoyo para el fortalecimiento institucional del Concejo Municipal, permitiendo una gestión más ordenada, transparente y alineada con los requerimientos nacionales, sin desbordar su capacidad administrativa.</w:t>
      </w:r>
    </w:p>
    <w:p w14:paraId="42E7CE1C" w14:textId="77777777" w:rsidR="007F64A6" w:rsidRPr="002D1216" w:rsidRDefault="007F64A6" w:rsidP="007F64A6">
      <w:pPr>
        <w:ind w:left="720"/>
        <w:rPr>
          <w:rFonts w:cs="Arial"/>
        </w:rPr>
      </w:pPr>
    </w:p>
    <w:p w14:paraId="3B6917B0" w14:textId="16666862" w:rsidR="00750A10" w:rsidRPr="00F313C3" w:rsidRDefault="004260B6" w:rsidP="00F313C3">
      <w:pPr>
        <w:pStyle w:val="Ttulo1"/>
        <w:jc w:val="both"/>
        <w:rPr>
          <w:rFonts w:asciiTheme="minorHAnsi" w:hAnsiTheme="minorHAnsi" w:cs="Arial"/>
          <w:b/>
          <w:bCs/>
          <w:sz w:val="24"/>
          <w:szCs w:val="24"/>
        </w:rPr>
      </w:pPr>
      <w:bookmarkStart w:id="17" w:name="_Toc217747787"/>
      <w:r w:rsidRPr="00F313C3">
        <w:rPr>
          <w:rFonts w:asciiTheme="minorHAnsi" w:hAnsiTheme="minorHAnsi" w:cs="Arial"/>
          <w:b/>
          <w:bCs/>
          <w:sz w:val="24"/>
          <w:szCs w:val="24"/>
        </w:rPr>
        <w:t>4</w:t>
      </w:r>
      <w:r w:rsidR="00297EC4" w:rsidRPr="00F313C3">
        <w:rPr>
          <w:rFonts w:asciiTheme="minorHAnsi" w:hAnsiTheme="minorHAnsi" w:cs="Arial"/>
          <w:b/>
          <w:bCs/>
          <w:sz w:val="24"/>
          <w:szCs w:val="24"/>
        </w:rPr>
        <w:t>.</w:t>
      </w:r>
      <w:r w:rsidR="00750A10" w:rsidRPr="00F313C3">
        <w:rPr>
          <w:rFonts w:asciiTheme="minorHAnsi" w:hAnsiTheme="minorHAnsi" w:cs="Arial"/>
          <w:b/>
          <w:bCs/>
          <w:sz w:val="24"/>
          <w:szCs w:val="24"/>
        </w:rPr>
        <w:t xml:space="preserve"> </w:t>
      </w:r>
      <w:r w:rsidR="00805664" w:rsidRPr="00F313C3">
        <w:rPr>
          <w:rFonts w:asciiTheme="minorHAnsi" w:hAnsiTheme="minorHAnsi" w:cs="Arial"/>
          <w:b/>
          <w:bCs/>
          <w:sz w:val="24"/>
          <w:szCs w:val="24"/>
        </w:rPr>
        <w:t>El MIPG como modelo de gobernanza organizacional mínima para el Concejo Municipal</w:t>
      </w:r>
      <w:bookmarkEnd w:id="17"/>
    </w:p>
    <w:p w14:paraId="16BAC272" w14:textId="77777777" w:rsidR="0014645B" w:rsidRPr="002D1216" w:rsidRDefault="0014645B" w:rsidP="00750A10">
      <w:pPr>
        <w:rPr>
          <w:rFonts w:cs="Arial"/>
          <w:b/>
          <w:bCs/>
        </w:rPr>
      </w:pPr>
    </w:p>
    <w:p w14:paraId="7A4FE700" w14:textId="64774E84" w:rsidR="00F4563D" w:rsidRPr="002D1216" w:rsidRDefault="00410F81" w:rsidP="00410F81">
      <w:pPr>
        <w:jc w:val="both"/>
        <w:rPr>
          <w:rFonts w:cs="Arial"/>
        </w:rPr>
      </w:pPr>
      <w:r w:rsidRPr="002D1216">
        <w:rPr>
          <w:rFonts w:cs="Arial"/>
        </w:rPr>
        <w:t>En el contexto del Concejo Municipal, el MIPG actúa como una guía de gobernanza organizacional mínima que permite ordenar la gestión interna, aun cuando la entidad cuente con una estructura administrativa reducida. En particular, el modelo contribuye a:</w:t>
      </w:r>
    </w:p>
    <w:p w14:paraId="510DD1E9" w14:textId="77777777" w:rsidR="00410F81" w:rsidRPr="002D1216" w:rsidRDefault="00410F81" w:rsidP="00750A10">
      <w:pPr>
        <w:rPr>
          <w:rFonts w:cs="Arial"/>
        </w:rPr>
      </w:pPr>
    </w:p>
    <w:p w14:paraId="30C2D7EE" w14:textId="77777777" w:rsidR="00750A10" w:rsidRPr="002D1216" w:rsidRDefault="00750A10" w:rsidP="00E4662B">
      <w:pPr>
        <w:numPr>
          <w:ilvl w:val="0"/>
          <w:numId w:val="118"/>
        </w:numPr>
        <w:jc w:val="both"/>
        <w:rPr>
          <w:rFonts w:cs="Arial"/>
        </w:rPr>
      </w:pPr>
      <w:r w:rsidRPr="002D1216">
        <w:rPr>
          <w:rFonts w:cs="Arial"/>
        </w:rPr>
        <w:t>Estructurar un ambiente de control sólido, independiente del tamaño de la planta de personal.</w:t>
      </w:r>
    </w:p>
    <w:p w14:paraId="3DE29290" w14:textId="0D9416B1" w:rsidR="00750A10" w:rsidRPr="002D1216" w:rsidRDefault="00750A10" w:rsidP="00E4662B">
      <w:pPr>
        <w:numPr>
          <w:ilvl w:val="0"/>
          <w:numId w:val="118"/>
        </w:numPr>
        <w:jc w:val="both"/>
        <w:rPr>
          <w:rFonts w:cs="Arial"/>
        </w:rPr>
      </w:pPr>
      <w:r w:rsidRPr="002D1216">
        <w:rPr>
          <w:rFonts w:cs="Arial"/>
        </w:rPr>
        <w:t xml:space="preserve">Identificar y gestionar riesgos, </w:t>
      </w:r>
      <w:r w:rsidR="007147C9" w:rsidRPr="002D1216">
        <w:rPr>
          <w:rFonts w:cs="Arial"/>
        </w:rPr>
        <w:t>independiente de</w:t>
      </w:r>
      <w:r w:rsidR="00D27A80" w:rsidRPr="002D1216">
        <w:rPr>
          <w:rFonts w:cs="Arial"/>
        </w:rPr>
        <w:t>l recurso humano administrativo</w:t>
      </w:r>
      <w:r w:rsidRPr="002D1216">
        <w:rPr>
          <w:rFonts w:cs="Arial"/>
        </w:rPr>
        <w:t>.</w:t>
      </w:r>
    </w:p>
    <w:p w14:paraId="381D74A1" w14:textId="77777777" w:rsidR="00750A10" w:rsidRPr="002D1216" w:rsidRDefault="00750A10" w:rsidP="00E4662B">
      <w:pPr>
        <w:numPr>
          <w:ilvl w:val="0"/>
          <w:numId w:val="118"/>
        </w:numPr>
        <w:jc w:val="both"/>
        <w:rPr>
          <w:rFonts w:cs="Arial"/>
        </w:rPr>
      </w:pPr>
      <w:r w:rsidRPr="002D1216">
        <w:rPr>
          <w:rFonts w:cs="Arial"/>
        </w:rPr>
        <w:t>Mantener documentación estandarizada, garantizando continuidad y memoria institucional.</w:t>
      </w:r>
    </w:p>
    <w:p w14:paraId="5D1027EB" w14:textId="77777777" w:rsidR="00750A10" w:rsidRPr="002D1216" w:rsidRDefault="00750A10" w:rsidP="00E4662B">
      <w:pPr>
        <w:numPr>
          <w:ilvl w:val="0"/>
          <w:numId w:val="118"/>
        </w:numPr>
        <w:jc w:val="both"/>
        <w:rPr>
          <w:rFonts w:cs="Arial"/>
        </w:rPr>
      </w:pPr>
      <w:r w:rsidRPr="002D1216">
        <w:rPr>
          <w:rFonts w:cs="Arial"/>
        </w:rPr>
        <w:t>Generar mecanismos de autocontrol, aun cuando no exista una oficina de control interno.</w:t>
      </w:r>
    </w:p>
    <w:p w14:paraId="05569DB0" w14:textId="77777777" w:rsidR="00B14CA4" w:rsidRPr="002D1216" w:rsidRDefault="00B14CA4" w:rsidP="00B14CA4">
      <w:pPr>
        <w:ind w:left="720"/>
        <w:jc w:val="both"/>
        <w:rPr>
          <w:rFonts w:cs="Arial"/>
        </w:rPr>
      </w:pPr>
    </w:p>
    <w:p w14:paraId="57518C64" w14:textId="0617C433" w:rsidR="000D71A0" w:rsidRPr="002D1216" w:rsidRDefault="002B5860" w:rsidP="002B5860">
      <w:pPr>
        <w:jc w:val="both"/>
        <w:rPr>
          <w:rFonts w:cs="Arial"/>
        </w:rPr>
      </w:pPr>
      <w:r w:rsidRPr="002D1216">
        <w:rPr>
          <w:rFonts w:cs="Arial"/>
        </w:rPr>
        <w:t>En conclusión, el MIPG no debe entenderse como un modelo rígido que exija capacidades que el Concejo no posee, sino como una herramienta flexible de gobernanza institucional que, aplicada de manera proporcional, permite cumplir con los requerimientos nacionales, fortalecer la organización interna y mejorar el desempeño institucional sin sobrecargar a la Entidad.</w:t>
      </w:r>
    </w:p>
    <w:p w14:paraId="7D5D3909" w14:textId="77777777" w:rsidR="00F9135B" w:rsidRPr="002D1216" w:rsidRDefault="00F9135B" w:rsidP="002B5860">
      <w:pPr>
        <w:jc w:val="both"/>
        <w:rPr>
          <w:rFonts w:cs="Arial"/>
        </w:rPr>
      </w:pPr>
    </w:p>
    <w:p w14:paraId="56B2C238" w14:textId="723FFB22" w:rsidR="00F9135B" w:rsidRPr="002D1216" w:rsidRDefault="00F9135B" w:rsidP="002B5860">
      <w:pPr>
        <w:jc w:val="both"/>
        <w:rPr>
          <w:rFonts w:cs="Arial"/>
        </w:rPr>
      </w:pPr>
      <w:r w:rsidRPr="002D1216">
        <w:rPr>
          <w:rFonts w:cs="Arial"/>
        </w:rPr>
        <w:t>Bajo este enfoque de gobernanza organizacional mínima y de implementación proporcional, el MIPG se convierte en un instrumento operativo para el Concejo Municipal de Bojacá. En consecuencia, el siguiente capítulo desarrolla las políticas del MIPG que resultan prioritarias y obligatorias para la Entidad, así como las acciones mínimas y evidencias requeridas para su implementación práctica.</w:t>
      </w:r>
    </w:p>
    <w:p w14:paraId="4BAEFDE2" w14:textId="77777777" w:rsidR="00471692" w:rsidRPr="002D1216" w:rsidRDefault="00471692">
      <w:pPr>
        <w:rPr>
          <w:rFonts w:cs="Arial"/>
        </w:rPr>
      </w:pPr>
    </w:p>
    <w:p w14:paraId="7C6EE95F" w14:textId="086C510E" w:rsidR="00471692" w:rsidRPr="00F313C3" w:rsidRDefault="00DC7775" w:rsidP="001E5A8E">
      <w:pPr>
        <w:pStyle w:val="Ttulo1"/>
        <w:numPr>
          <w:ilvl w:val="0"/>
          <w:numId w:val="194"/>
        </w:numPr>
        <w:rPr>
          <w:rFonts w:asciiTheme="minorHAnsi" w:hAnsiTheme="minorHAnsi" w:cs="Arial"/>
          <w:b/>
          <w:bCs/>
          <w:sz w:val="24"/>
          <w:szCs w:val="24"/>
        </w:rPr>
      </w:pPr>
      <w:bookmarkStart w:id="18" w:name="_Toc217747788"/>
      <w:r w:rsidRPr="00F313C3">
        <w:rPr>
          <w:rFonts w:asciiTheme="minorHAnsi" w:hAnsiTheme="minorHAnsi" w:cs="Arial"/>
          <w:b/>
          <w:bCs/>
          <w:sz w:val="24"/>
          <w:szCs w:val="24"/>
        </w:rPr>
        <w:t>Implementación de las Políticas Prioritarias del MIPG en el Concejo Municipal de Bojacá</w:t>
      </w:r>
      <w:bookmarkEnd w:id="18"/>
    </w:p>
    <w:p w14:paraId="388BAEBC" w14:textId="77777777" w:rsidR="00AC119F" w:rsidRPr="002D1216" w:rsidRDefault="00AC119F" w:rsidP="00AC119F">
      <w:pPr>
        <w:jc w:val="both"/>
        <w:rPr>
          <w:rFonts w:cs="Arial"/>
          <w:b/>
          <w:bCs/>
        </w:rPr>
      </w:pPr>
    </w:p>
    <w:p w14:paraId="651969C3" w14:textId="77777777" w:rsidR="00AC119F" w:rsidRPr="002D1216" w:rsidRDefault="00AC119F" w:rsidP="00AC119F">
      <w:pPr>
        <w:jc w:val="both"/>
        <w:rPr>
          <w:rFonts w:cs="Arial"/>
        </w:rPr>
      </w:pPr>
      <w:r w:rsidRPr="002D1216">
        <w:rPr>
          <w:rFonts w:cs="Arial"/>
        </w:rPr>
        <w:t>De acuerdo con el enfoque de implementación proporcional del Modelo Integrado de Planeación y Gestión – MIPG y con las prioridades identificadas a partir de la medición del Formulario Único de Reporte de Avance en la Gestión (FURAG), este capítulo desarrolla las políticas del MIPG que resultan prioritarias y obligatorias para el Concejo Municipal de Bojacá.</w:t>
      </w:r>
    </w:p>
    <w:p w14:paraId="3F0B5639" w14:textId="77777777" w:rsidR="00AC119F" w:rsidRPr="002D1216" w:rsidRDefault="00AC119F" w:rsidP="00AC119F">
      <w:pPr>
        <w:jc w:val="both"/>
        <w:rPr>
          <w:rFonts w:cs="Arial"/>
        </w:rPr>
      </w:pPr>
    </w:p>
    <w:p w14:paraId="1AFB4BE9" w14:textId="77777777" w:rsidR="00AC119F" w:rsidRPr="002D1216" w:rsidRDefault="00AC119F" w:rsidP="00AC119F">
      <w:pPr>
        <w:jc w:val="both"/>
        <w:rPr>
          <w:rFonts w:cs="Arial"/>
        </w:rPr>
      </w:pPr>
      <w:r w:rsidRPr="002D1216">
        <w:rPr>
          <w:rFonts w:cs="Arial"/>
        </w:rPr>
        <w:t>En este apartado se presentan, de manera práctica y ordenada, los elementos mínimos que deben implementarse, así como las acciones y evidencias requeridas para fortalecer la gestión institucional, cumplir con las exigencias normativas y mejorar el desempeño del Concejo sin generar cargas administrativas desproporcionadas.</w:t>
      </w:r>
    </w:p>
    <w:p w14:paraId="2C547EBC" w14:textId="77777777" w:rsidR="00AC119F" w:rsidRPr="002D1216" w:rsidRDefault="00AC119F" w:rsidP="00AC119F">
      <w:pPr>
        <w:jc w:val="both"/>
        <w:rPr>
          <w:rFonts w:cs="Arial"/>
          <w:b/>
          <w:bCs/>
        </w:rPr>
      </w:pPr>
    </w:p>
    <w:p w14:paraId="6AE797BC" w14:textId="77777777" w:rsidR="00C36D59" w:rsidRPr="002D1216" w:rsidRDefault="00C36D59" w:rsidP="00C36D59">
      <w:pPr>
        <w:ind w:left="720"/>
        <w:rPr>
          <w:rFonts w:cs="Arial"/>
        </w:rPr>
      </w:pPr>
    </w:p>
    <w:p w14:paraId="196DFA2F" w14:textId="31265EB3" w:rsidR="00AB1A43" w:rsidRPr="0011287E" w:rsidRDefault="004260B6" w:rsidP="005B7E9F">
      <w:pPr>
        <w:pStyle w:val="Ttulo2"/>
        <w:rPr>
          <w:rFonts w:asciiTheme="minorHAnsi" w:hAnsiTheme="minorHAnsi" w:cs="Arial"/>
          <w:b/>
          <w:bCs/>
          <w:sz w:val="24"/>
          <w:szCs w:val="24"/>
        </w:rPr>
      </w:pPr>
      <w:bookmarkStart w:id="19" w:name="_Toc217747789"/>
      <w:r w:rsidRPr="0011287E">
        <w:rPr>
          <w:rFonts w:asciiTheme="minorHAnsi" w:hAnsiTheme="minorHAnsi" w:cs="Arial"/>
          <w:b/>
          <w:bCs/>
          <w:sz w:val="24"/>
          <w:szCs w:val="24"/>
        </w:rPr>
        <w:t>5</w:t>
      </w:r>
      <w:r w:rsidR="00AB1A43" w:rsidRPr="0011287E">
        <w:rPr>
          <w:rFonts w:asciiTheme="minorHAnsi" w:hAnsiTheme="minorHAnsi" w:cs="Arial"/>
          <w:b/>
          <w:bCs/>
          <w:sz w:val="24"/>
          <w:szCs w:val="24"/>
        </w:rPr>
        <w:t>.1 Política de Control Interno – MECI</w:t>
      </w:r>
      <w:bookmarkEnd w:id="19"/>
    </w:p>
    <w:p w14:paraId="498B50BC" w14:textId="77777777" w:rsidR="00AB1A43" w:rsidRPr="002D1216" w:rsidRDefault="00AB1A43" w:rsidP="00AB1A43">
      <w:pPr>
        <w:rPr>
          <w:rFonts w:cs="Arial"/>
          <w:b/>
          <w:bCs/>
        </w:rPr>
      </w:pPr>
    </w:p>
    <w:p w14:paraId="2B2399FE" w14:textId="77777777" w:rsidR="00AB1A43" w:rsidRPr="002D1216" w:rsidRDefault="00AB1A43" w:rsidP="00AB1A43">
      <w:pPr>
        <w:jc w:val="both"/>
        <w:rPr>
          <w:rFonts w:cs="Arial"/>
        </w:rPr>
      </w:pPr>
      <w:r w:rsidRPr="002D1216">
        <w:rPr>
          <w:rFonts w:cs="Arial"/>
        </w:rPr>
        <w:t>El Sistema de Control Interno es obligatorio para todas las entidades públicas, de conformidad con lo dispuesto en la Ley 87 de 1993 y el Decreto 1499 de 2017. En el caso del Concejo Municipal de Bojacá, que no cuenta con una oficina de control interno ni con un equipo técnico especializado, la implementación del MECI debe realizarse en un nivel básico, práctico y documentado, con énfasis en la gestión del riesgo, la definición de controles mínimos y el seguimiento institucional.</w:t>
      </w:r>
    </w:p>
    <w:p w14:paraId="59C4BD93" w14:textId="77777777" w:rsidR="00AB1A43" w:rsidRPr="002D1216" w:rsidRDefault="00AB1A43" w:rsidP="00AB1A43">
      <w:pPr>
        <w:jc w:val="both"/>
        <w:rPr>
          <w:rFonts w:cs="Arial"/>
        </w:rPr>
      </w:pPr>
    </w:p>
    <w:p w14:paraId="0FD7729A" w14:textId="77777777" w:rsidR="00AB1A43" w:rsidRPr="002D1216" w:rsidRDefault="00AB1A43" w:rsidP="00AB1A43">
      <w:pPr>
        <w:jc w:val="both"/>
        <w:rPr>
          <w:rFonts w:cs="Arial"/>
        </w:rPr>
      </w:pPr>
      <w:r w:rsidRPr="002D1216">
        <w:rPr>
          <w:rFonts w:cs="Arial"/>
        </w:rPr>
        <w:t>El objetivo de esta política es fortalecer el ambiente de control, prevenir riesgos administrativos y de corrupción, y asegurar que las actuaciones del Concejo se desarrollen de manera transparente, ordenada y conforme a la normatividad vigente.</w:t>
      </w:r>
    </w:p>
    <w:p w14:paraId="46A09A30" w14:textId="575442CE" w:rsidR="00471692" w:rsidRPr="002D1216" w:rsidRDefault="00471692" w:rsidP="00AB1A43">
      <w:pPr>
        <w:jc w:val="both"/>
        <w:rPr>
          <w:rFonts w:cs="Arial"/>
        </w:rPr>
      </w:pPr>
    </w:p>
    <w:p w14:paraId="396BFF48" w14:textId="641C1491" w:rsidR="00AA5254" w:rsidRPr="00F313C3" w:rsidRDefault="004260B6" w:rsidP="00AB1A43">
      <w:pPr>
        <w:jc w:val="both"/>
        <w:rPr>
          <w:rFonts w:cs="Arial"/>
          <w:b/>
          <w:bCs/>
        </w:rPr>
      </w:pPr>
      <w:bookmarkStart w:id="20" w:name="_Toc217747790"/>
      <w:r w:rsidRPr="00F313C3">
        <w:rPr>
          <w:rStyle w:val="Ttulo3Car"/>
          <w:rFonts w:cs="Arial"/>
          <w:b/>
          <w:bCs/>
          <w:sz w:val="24"/>
          <w:szCs w:val="24"/>
        </w:rPr>
        <w:t>5</w:t>
      </w:r>
      <w:r w:rsidR="00AA5254" w:rsidRPr="00F313C3">
        <w:rPr>
          <w:rStyle w:val="Ttulo3Car"/>
          <w:rFonts w:cs="Arial"/>
          <w:b/>
          <w:bCs/>
          <w:sz w:val="24"/>
          <w:szCs w:val="24"/>
        </w:rPr>
        <w:t>.1.1 ¿Qué aplica realmente para el Concejo Municipal de Bojacá</w:t>
      </w:r>
      <w:bookmarkEnd w:id="20"/>
      <w:r w:rsidR="00AA5254" w:rsidRPr="00F313C3">
        <w:rPr>
          <w:rFonts w:cs="Arial"/>
          <w:b/>
          <w:bCs/>
        </w:rPr>
        <w:t>?</w:t>
      </w:r>
    </w:p>
    <w:p w14:paraId="4FE06560" w14:textId="77777777" w:rsidR="00C36D59" w:rsidRPr="002D1216" w:rsidRDefault="00C36D59" w:rsidP="00C36D59">
      <w:pPr>
        <w:pStyle w:val="Prrafodelista"/>
        <w:rPr>
          <w:rFonts w:cs="Arial"/>
          <w:b/>
          <w:bCs/>
        </w:rPr>
      </w:pPr>
    </w:p>
    <w:p w14:paraId="2F757AC4" w14:textId="77777777" w:rsidR="00AA5254" w:rsidRPr="002D1216" w:rsidRDefault="00AA5254" w:rsidP="00AA5254">
      <w:pPr>
        <w:rPr>
          <w:rFonts w:cs="Arial"/>
        </w:rPr>
      </w:pPr>
      <w:r w:rsidRPr="002D1216">
        <w:rPr>
          <w:rFonts w:cs="Arial"/>
        </w:rPr>
        <w:t>De acuerdo con los resultados del FURAG y la capacidad institucional del Concejo, la implementación de la Política de Control Interno debe concentrarse en los siguientes elementos mínimos:</w:t>
      </w:r>
    </w:p>
    <w:p w14:paraId="03E4E0C5" w14:textId="77777777" w:rsidR="00AA5254" w:rsidRPr="002D1216" w:rsidRDefault="00AA5254" w:rsidP="00AA5254">
      <w:pPr>
        <w:rPr>
          <w:rFonts w:cs="Arial"/>
        </w:rPr>
      </w:pPr>
    </w:p>
    <w:p w14:paraId="48F389B1" w14:textId="77777777" w:rsidR="00AA5254" w:rsidRPr="002D1216" w:rsidRDefault="00AA5254" w:rsidP="00AA5254">
      <w:pPr>
        <w:ind w:left="720"/>
        <w:rPr>
          <w:rFonts w:cs="Arial"/>
          <w:b/>
          <w:bCs/>
        </w:rPr>
      </w:pPr>
      <w:r w:rsidRPr="002D1216">
        <w:rPr>
          <w:rFonts w:cs="Arial"/>
          <w:b/>
          <w:bCs/>
        </w:rPr>
        <w:t>Aplica:</w:t>
      </w:r>
    </w:p>
    <w:p w14:paraId="408D3310" w14:textId="77777777" w:rsidR="00AA5254" w:rsidRPr="002D1216" w:rsidRDefault="00AA5254" w:rsidP="00AA5254">
      <w:pPr>
        <w:ind w:left="720"/>
        <w:rPr>
          <w:rFonts w:cs="Arial"/>
        </w:rPr>
      </w:pPr>
    </w:p>
    <w:p w14:paraId="41F638FF" w14:textId="77777777" w:rsidR="00AA5254" w:rsidRPr="002D1216" w:rsidRDefault="00AA5254" w:rsidP="00AA5254">
      <w:pPr>
        <w:numPr>
          <w:ilvl w:val="0"/>
          <w:numId w:val="157"/>
        </w:numPr>
        <w:rPr>
          <w:rFonts w:cs="Arial"/>
        </w:rPr>
      </w:pPr>
      <w:r w:rsidRPr="002D1216">
        <w:rPr>
          <w:rFonts w:cs="Arial"/>
        </w:rPr>
        <w:t>Ambiente de control básico.</w:t>
      </w:r>
    </w:p>
    <w:p w14:paraId="1DF5657B" w14:textId="77777777" w:rsidR="00AA5254" w:rsidRPr="002D1216" w:rsidRDefault="00AA5254" w:rsidP="00AA5254">
      <w:pPr>
        <w:numPr>
          <w:ilvl w:val="0"/>
          <w:numId w:val="157"/>
        </w:numPr>
        <w:rPr>
          <w:rFonts w:cs="Arial"/>
        </w:rPr>
      </w:pPr>
      <w:r w:rsidRPr="002D1216">
        <w:rPr>
          <w:rFonts w:cs="Arial"/>
        </w:rPr>
        <w:t>Identificación y gestión de riesgos institucionales y de corrupción.</w:t>
      </w:r>
    </w:p>
    <w:p w14:paraId="6A42E72A" w14:textId="77777777" w:rsidR="00AA5254" w:rsidRPr="002D1216" w:rsidRDefault="00AA5254" w:rsidP="00AA5254">
      <w:pPr>
        <w:numPr>
          <w:ilvl w:val="0"/>
          <w:numId w:val="157"/>
        </w:numPr>
        <w:rPr>
          <w:rFonts w:cs="Arial"/>
        </w:rPr>
      </w:pPr>
      <w:r w:rsidRPr="002D1216">
        <w:rPr>
          <w:rFonts w:cs="Arial"/>
        </w:rPr>
        <w:t>Definición y documentación de controles mínimos.</w:t>
      </w:r>
    </w:p>
    <w:p w14:paraId="23AB1B0A" w14:textId="77777777" w:rsidR="00AA5254" w:rsidRPr="002D1216" w:rsidRDefault="00AA5254" w:rsidP="00AA5254">
      <w:pPr>
        <w:numPr>
          <w:ilvl w:val="0"/>
          <w:numId w:val="157"/>
        </w:numPr>
        <w:rPr>
          <w:rFonts w:cs="Arial"/>
        </w:rPr>
      </w:pPr>
      <w:r w:rsidRPr="002D1216">
        <w:rPr>
          <w:rFonts w:cs="Arial"/>
        </w:rPr>
        <w:t>Operación del Comité Institucional de Gestión y Desempeño (CIGD).</w:t>
      </w:r>
    </w:p>
    <w:p w14:paraId="76390DDF" w14:textId="77777777" w:rsidR="00AA5254" w:rsidRPr="002D1216" w:rsidRDefault="00AA5254" w:rsidP="00AA5254">
      <w:pPr>
        <w:numPr>
          <w:ilvl w:val="0"/>
          <w:numId w:val="157"/>
        </w:numPr>
        <w:rPr>
          <w:rFonts w:cs="Arial"/>
        </w:rPr>
      </w:pPr>
      <w:r w:rsidRPr="002D1216">
        <w:rPr>
          <w:rFonts w:cs="Arial"/>
        </w:rPr>
        <w:t>Seguimiento periódico y mejora continua.</w:t>
      </w:r>
    </w:p>
    <w:p w14:paraId="05D6098B" w14:textId="77777777" w:rsidR="00AA5254" w:rsidRPr="002D1216" w:rsidRDefault="00AA5254" w:rsidP="00AA5254">
      <w:pPr>
        <w:numPr>
          <w:ilvl w:val="0"/>
          <w:numId w:val="157"/>
        </w:numPr>
        <w:rPr>
          <w:rFonts w:cs="Arial"/>
        </w:rPr>
      </w:pPr>
      <w:r w:rsidRPr="002D1216">
        <w:rPr>
          <w:rFonts w:cs="Arial"/>
        </w:rPr>
        <w:t>Elaboración de un informe anual de control interno en versión simplificada.</w:t>
      </w:r>
    </w:p>
    <w:p w14:paraId="636849C4" w14:textId="77777777" w:rsidR="00AA5254" w:rsidRPr="002D1216" w:rsidRDefault="00AA5254" w:rsidP="00AA5254">
      <w:pPr>
        <w:ind w:left="720"/>
        <w:rPr>
          <w:rFonts w:cs="Arial"/>
        </w:rPr>
      </w:pPr>
    </w:p>
    <w:p w14:paraId="7F38D1C4" w14:textId="77777777" w:rsidR="00AA5254" w:rsidRPr="002D1216" w:rsidRDefault="00AA5254" w:rsidP="00AA5254">
      <w:pPr>
        <w:ind w:left="720"/>
        <w:rPr>
          <w:rFonts w:cs="Arial"/>
          <w:b/>
          <w:bCs/>
        </w:rPr>
      </w:pPr>
      <w:r w:rsidRPr="002D1216">
        <w:rPr>
          <w:rFonts w:cs="Arial"/>
          <w:b/>
          <w:bCs/>
        </w:rPr>
        <w:t>No aplica:</w:t>
      </w:r>
    </w:p>
    <w:p w14:paraId="2E963A71" w14:textId="77777777" w:rsidR="00AA5254" w:rsidRPr="002D1216" w:rsidRDefault="00AA5254" w:rsidP="00AA5254">
      <w:pPr>
        <w:ind w:left="720"/>
        <w:rPr>
          <w:rFonts w:cs="Arial"/>
        </w:rPr>
      </w:pPr>
    </w:p>
    <w:p w14:paraId="41D435DA" w14:textId="77777777" w:rsidR="00AA5254" w:rsidRPr="002D1216" w:rsidRDefault="00AA5254" w:rsidP="00AA5254">
      <w:pPr>
        <w:numPr>
          <w:ilvl w:val="0"/>
          <w:numId w:val="158"/>
        </w:numPr>
        <w:rPr>
          <w:rFonts w:cs="Arial"/>
        </w:rPr>
      </w:pPr>
      <w:r w:rsidRPr="002D1216">
        <w:rPr>
          <w:rFonts w:cs="Arial"/>
        </w:rPr>
        <w:t>Auditorías internas complejas o permanentes.</w:t>
      </w:r>
    </w:p>
    <w:p w14:paraId="0522CA89" w14:textId="77777777" w:rsidR="00AA5254" w:rsidRPr="002D1216" w:rsidRDefault="00AA5254" w:rsidP="00AA5254">
      <w:pPr>
        <w:numPr>
          <w:ilvl w:val="0"/>
          <w:numId w:val="158"/>
        </w:numPr>
        <w:rPr>
          <w:rFonts w:cs="Arial"/>
        </w:rPr>
      </w:pPr>
      <w:r w:rsidRPr="002D1216">
        <w:rPr>
          <w:rFonts w:cs="Arial"/>
        </w:rPr>
        <w:t>Sistemas automatizados de control.</w:t>
      </w:r>
    </w:p>
    <w:p w14:paraId="22C0912F" w14:textId="77777777" w:rsidR="00AA5254" w:rsidRPr="002D1216" w:rsidRDefault="00AA5254" w:rsidP="00AA5254">
      <w:pPr>
        <w:numPr>
          <w:ilvl w:val="0"/>
          <w:numId w:val="158"/>
        </w:numPr>
        <w:rPr>
          <w:rFonts w:cs="Arial"/>
        </w:rPr>
      </w:pPr>
      <w:r w:rsidRPr="002D1216">
        <w:rPr>
          <w:rFonts w:cs="Arial"/>
        </w:rPr>
        <w:t>Oficina o jefatura de control interno propia.</w:t>
      </w:r>
    </w:p>
    <w:p w14:paraId="508E8061" w14:textId="77777777" w:rsidR="00AA5254" w:rsidRDefault="00AA5254" w:rsidP="00AA5254">
      <w:pPr>
        <w:numPr>
          <w:ilvl w:val="0"/>
          <w:numId w:val="158"/>
        </w:numPr>
        <w:rPr>
          <w:rFonts w:cs="Arial"/>
        </w:rPr>
      </w:pPr>
      <w:r w:rsidRPr="002D1216">
        <w:rPr>
          <w:rFonts w:cs="Arial"/>
        </w:rPr>
        <w:t>Manuales extensos o modelos de alta complejidad.</w:t>
      </w:r>
    </w:p>
    <w:p w14:paraId="6F773B1C" w14:textId="77777777" w:rsidR="002D1216" w:rsidRPr="002D1216" w:rsidRDefault="002D1216" w:rsidP="002D1216">
      <w:pPr>
        <w:ind w:left="720"/>
        <w:rPr>
          <w:rFonts w:cs="Arial"/>
        </w:rPr>
      </w:pPr>
    </w:p>
    <w:p w14:paraId="352CBA09" w14:textId="77777777" w:rsidR="00AA7114" w:rsidRPr="002D1216" w:rsidRDefault="00AA7114" w:rsidP="00AA7114">
      <w:pPr>
        <w:rPr>
          <w:rFonts w:cs="Arial"/>
        </w:rPr>
      </w:pPr>
    </w:p>
    <w:p w14:paraId="7059B5E5" w14:textId="5BB13804" w:rsidR="00AA7114" w:rsidRPr="00F313C3" w:rsidRDefault="004260B6" w:rsidP="005B7E9F">
      <w:pPr>
        <w:pStyle w:val="Ttulo3"/>
        <w:rPr>
          <w:rFonts w:cs="Arial"/>
          <w:b/>
          <w:bCs/>
          <w:sz w:val="24"/>
          <w:szCs w:val="24"/>
        </w:rPr>
      </w:pPr>
      <w:bookmarkStart w:id="21" w:name="_Toc217747791"/>
      <w:r w:rsidRPr="00F313C3">
        <w:rPr>
          <w:rFonts w:cs="Arial"/>
          <w:b/>
          <w:bCs/>
          <w:sz w:val="24"/>
          <w:szCs w:val="24"/>
        </w:rPr>
        <w:t>5</w:t>
      </w:r>
      <w:r w:rsidR="00AA7114" w:rsidRPr="00F313C3">
        <w:rPr>
          <w:rFonts w:cs="Arial"/>
          <w:b/>
          <w:bCs/>
          <w:sz w:val="24"/>
          <w:szCs w:val="24"/>
        </w:rPr>
        <w:t>.1.2 Componentes del Sistema de Control Interno</w:t>
      </w:r>
      <w:bookmarkEnd w:id="21"/>
    </w:p>
    <w:p w14:paraId="43256369" w14:textId="77777777" w:rsidR="005635F3" w:rsidRPr="002D1216" w:rsidRDefault="005635F3" w:rsidP="00AA7114">
      <w:pPr>
        <w:jc w:val="both"/>
        <w:rPr>
          <w:rFonts w:cs="Arial"/>
        </w:rPr>
      </w:pPr>
    </w:p>
    <w:p w14:paraId="3CA4135E" w14:textId="76840E4C" w:rsidR="00AA7114" w:rsidRPr="002D1216" w:rsidRDefault="00AA7114" w:rsidP="00AA7114">
      <w:pPr>
        <w:jc w:val="both"/>
        <w:rPr>
          <w:rFonts w:cs="Arial"/>
        </w:rPr>
      </w:pPr>
      <w:r w:rsidRPr="002D1216">
        <w:rPr>
          <w:rFonts w:cs="Arial"/>
        </w:rPr>
        <w:t>El Modelo Estándar de Control Interno – MECI se estructura a partir de cinco componentes, los cuales deben implementarse de manera simplificada en el Concejo Municipal, tal como se presenta a continuación:</w:t>
      </w:r>
    </w:p>
    <w:p w14:paraId="16F0ACB3" w14:textId="77777777" w:rsidR="00AA7114" w:rsidRPr="002D1216" w:rsidRDefault="00AA7114" w:rsidP="00AA7114">
      <w:pPr>
        <w:rPr>
          <w:rFonts w:cs="Arial"/>
        </w:rPr>
      </w:pPr>
    </w:p>
    <w:p w14:paraId="514E83D9" w14:textId="0731CED1" w:rsidR="000818C6" w:rsidRPr="002D1216" w:rsidRDefault="000546C8" w:rsidP="001F5B53">
      <w:pPr>
        <w:jc w:val="center"/>
        <w:rPr>
          <w:rFonts w:cs="Arial"/>
        </w:rPr>
      </w:pPr>
      <w:r w:rsidRPr="002D1216">
        <w:rPr>
          <w:rFonts w:cs="Arial"/>
        </w:rPr>
        <w:t xml:space="preserve">Tabla </w:t>
      </w:r>
      <w:r w:rsidR="001F5B53" w:rsidRPr="002D1216">
        <w:rPr>
          <w:rFonts w:cs="Arial"/>
        </w:rPr>
        <w:t>2.</w:t>
      </w:r>
      <w:r w:rsidRPr="002D1216">
        <w:rPr>
          <w:rFonts w:cs="Arial"/>
        </w:rPr>
        <w:t xml:space="preserve"> </w:t>
      </w:r>
      <w:r w:rsidR="003D240F" w:rsidRPr="002D1216">
        <w:rPr>
          <w:rFonts w:cs="Arial"/>
        </w:rPr>
        <w:t xml:space="preserve">Componentes del Sistema de </w:t>
      </w:r>
    </w:p>
    <w:p w14:paraId="3C5E2BFD" w14:textId="160B79DB" w:rsidR="003D240F" w:rsidRPr="002D1216" w:rsidRDefault="003D240F" w:rsidP="001F5B53">
      <w:pPr>
        <w:jc w:val="center"/>
        <w:rPr>
          <w:rFonts w:cs="Arial"/>
        </w:rPr>
      </w:pPr>
      <w:r w:rsidRPr="002D1216">
        <w:rPr>
          <w:rFonts w:cs="Arial"/>
        </w:rPr>
        <w:t>Control Interno (MIPG / MECI)</w:t>
      </w:r>
    </w:p>
    <w:tbl>
      <w:tblPr>
        <w:tblpPr w:leftFromText="141" w:rightFromText="141" w:vertAnchor="text" w:horzAnchor="margin" w:tblpXSpec="center" w:tblpY="203"/>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160"/>
        <w:gridCol w:w="2160"/>
        <w:gridCol w:w="2160"/>
        <w:gridCol w:w="2160"/>
      </w:tblGrid>
      <w:tr w:rsidR="001004E5" w:rsidRPr="002D1216" w14:paraId="06F97373" w14:textId="77777777" w:rsidTr="006821F2">
        <w:tc>
          <w:tcPr>
            <w:tcW w:w="2160" w:type="dxa"/>
            <w:shd w:val="clear" w:color="auto" w:fill="FFC000"/>
            <w:vAlign w:val="center"/>
          </w:tcPr>
          <w:p w14:paraId="19F0FEFC" w14:textId="77777777" w:rsidR="001004E5" w:rsidRPr="002D1216" w:rsidRDefault="001004E5" w:rsidP="006821F2">
            <w:pPr>
              <w:jc w:val="center"/>
              <w:rPr>
                <w:rFonts w:cs="Arial"/>
                <w:b/>
                <w:bCs/>
                <w:color w:val="0A2F41" w:themeColor="accent1" w:themeShade="80"/>
              </w:rPr>
            </w:pPr>
            <w:r w:rsidRPr="002D1216">
              <w:rPr>
                <w:rFonts w:cs="Arial"/>
                <w:b/>
                <w:bCs/>
                <w:color w:val="0A2F41" w:themeColor="accent1" w:themeShade="80"/>
              </w:rPr>
              <w:lastRenderedPageBreak/>
              <w:t>Componente</w:t>
            </w:r>
          </w:p>
        </w:tc>
        <w:tc>
          <w:tcPr>
            <w:tcW w:w="2160" w:type="dxa"/>
            <w:shd w:val="clear" w:color="auto" w:fill="FFC000"/>
          </w:tcPr>
          <w:p w14:paraId="4D72CB55" w14:textId="77777777" w:rsidR="001004E5" w:rsidRPr="002D1216" w:rsidRDefault="001004E5" w:rsidP="006821F2">
            <w:pPr>
              <w:jc w:val="center"/>
              <w:rPr>
                <w:rFonts w:cs="Arial"/>
                <w:b/>
                <w:bCs/>
                <w:color w:val="0A2F41" w:themeColor="accent1" w:themeShade="80"/>
              </w:rPr>
            </w:pPr>
            <w:r w:rsidRPr="002D1216">
              <w:rPr>
                <w:rFonts w:cs="Arial"/>
                <w:b/>
                <w:bCs/>
                <w:color w:val="0A2F41" w:themeColor="accent1" w:themeShade="80"/>
              </w:rPr>
              <w:t>Descripción</w:t>
            </w:r>
          </w:p>
        </w:tc>
        <w:tc>
          <w:tcPr>
            <w:tcW w:w="2160" w:type="dxa"/>
            <w:shd w:val="clear" w:color="auto" w:fill="FFC000"/>
          </w:tcPr>
          <w:p w14:paraId="47EF6826" w14:textId="77777777" w:rsidR="001004E5" w:rsidRPr="002D1216" w:rsidRDefault="001004E5" w:rsidP="006821F2">
            <w:pPr>
              <w:jc w:val="center"/>
              <w:rPr>
                <w:rFonts w:cs="Arial"/>
                <w:b/>
                <w:bCs/>
                <w:color w:val="0A2F41" w:themeColor="accent1" w:themeShade="80"/>
              </w:rPr>
            </w:pPr>
            <w:r w:rsidRPr="002D1216">
              <w:rPr>
                <w:rFonts w:cs="Arial"/>
                <w:b/>
                <w:bCs/>
                <w:color w:val="0A2F41" w:themeColor="accent1" w:themeShade="80"/>
              </w:rPr>
              <w:t>Propósito principal</w:t>
            </w:r>
          </w:p>
        </w:tc>
        <w:tc>
          <w:tcPr>
            <w:tcW w:w="2160" w:type="dxa"/>
            <w:shd w:val="clear" w:color="auto" w:fill="FFC000"/>
          </w:tcPr>
          <w:p w14:paraId="467B65B4" w14:textId="77777777" w:rsidR="001004E5" w:rsidRPr="002D1216" w:rsidRDefault="001004E5" w:rsidP="006821F2">
            <w:pPr>
              <w:jc w:val="center"/>
              <w:rPr>
                <w:rFonts w:cs="Arial"/>
                <w:b/>
                <w:bCs/>
                <w:color w:val="0A2F41" w:themeColor="accent1" w:themeShade="80"/>
              </w:rPr>
            </w:pPr>
            <w:r w:rsidRPr="002D1216">
              <w:rPr>
                <w:rFonts w:cs="Arial"/>
                <w:b/>
                <w:bCs/>
                <w:color w:val="0A2F41" w:themeColor="accent1" w:themeShade="80"/>
              </w:rPr>
              <w:t>Ejemplo en la Entidad</w:t>
            </w:r>
          </w:p>
        </w:tc>
      </w:tr>
      <w:tr w:rsidR="001004E5" w:rsidRPr="002D1216" w14:paraId="11162896" w14:textId="77777777" w:rsidTr="006821F2">
        <w:tc>
          <w:tcPr>
            <w:tcW w:w="2160" w:type="dxa"/>
            <w:vAlign w:val="center"/>
          </w:tcPr>
          <w:p w14:paraId="2ACEBA13" w14:textId="77777777" w:rsidR="001004E5" w:rsidRPr="002D1216" w:rsidRDefault="001004E5" w:rsidP="006821F2">
            <w:pPr>
              <w:rPr>
                <w:rFonts w:cs="Arial"/>
                <w:b/>
                <w:bCs/>
              </w:rPr>
            </w:pPr>
            <w:r w:rsidRPr="002D1216">
              <w:rPr>
                <w:rFonts w:cs="Arial"/>
                <w:b/>
                <w:bCs/>
              </w:rPr>
              <w:t>Ambiente de control</w:t>
            </w:r>
          </w:p>
        </w:tc>
        <w:tc>
          <w:tcPr>
            <w:tcW w:w="2160" w:type="dxa"/>
            <w:vAlign w:val="center"/>
          </w:tcPr>
          <w:p w14:paraId="57C546B0" w14:textId="77777777" w:rsidR="001004E5" w:rsidRPr="002D1216" w:rsidRDefault="001004E5" w:rsidP="006821F2">
            <w:pPr>
              <w:rPr>
                <w:rFonts w:cs="Arial"/>
              </w:rPr>
            </w:pPr>
            <w:r w:rsidRPr="002D1216">
              <w:rPr>
                <w:rFonts w:cs="Arial"/>
              </w:rPr>
              <w:t>Conjunto de valores, principios, normas y prácticas que orientan el comportamiento ético y responsable de los servidores públicos.</w:t>
            </w:r>
          </w:p>
        </w:tc>
        <w:tc>
          <w:tcPr>
            <w:tcW w:w="2160" w:type="dxa"/>
            <w:vAlign w:val="center"/>
          </w:tcPr>
          <w:p w14:paraId="4635BB55" w14:textId="77777777" w:rsidR="001004E5" w:rsidRPr="002D1216" w:rsidRDefault="001004E5" w:rsidP="006821F2">
            <w:pPr>
              <w:rPr>
                <w:rFonts w:cs="Arial"/>
              </w:rPr>
            </w:pPr>
            <w:r w:rsidRPr="002D1216">
              <w:rPr>
                <w:rFonts w:cs="Arial"/>
              </w:rPr>
              <w:t>Fomentar una cultura de integridad y transparencia.</w:t>
            </w:r>
          </w:p>
        </w:tc>
        <w:tc>
          <w:tcPr>
            <w:tcW w:w="2160" w:type="dxa"/>
            <w:vAlign w:val="center"/>
          </w:tcPr>
          <w:p w14:paraId="16608D37" w14:textId="77777777" w:rsidR="001004E5" w:rsidRPr="002D1216" w:rsidRDefault="001004E5" w:rsidP="006821F2">
            <w:pPr>
              <w:rPr>
                <w:rFonts w:cs="Arial"/>
              </w:rPr>
            </w:pPr>
            <w:r w:rsidRPr="002D1216">
              <w:rPr>
                <w:rFonts w:cs="Arial"/>
              </w:rPr>
              <w:t>Código de Ética institucional; inducción y reinducción sobre valores; compromisos de conducta.</w:t>
            </w:r>
          </w:p>
        </w:tc>
      </w:tr>
      <w:tr w:rsidR="001004E5" w:rsidRPr="002D1216" w14:paraId="7498A6A8" w14:textId="77777777" w:rsidTr="006821F2">
        <w:tc>
          <w:tcPr>
            <w:tcW w:w="2160" w:type="dxa"/>
            <w:vAlign w:val="center"/>
          </w:tcPr>
          <w:p w14:paraId="1A1FBF69" w14:textId="77777777" w:rsidR="001004E5" w:rsidRPr="002D1216" w:rsidRDefault="001004E5" w:rsidP="006821F2">
            <w:pPr>
              <w:rPr>
                <w:rFonts w:cs="Arial"/>
                <w:b/>
                <w:bCs/>
              </w:rPr>
            </w:pPr>
            <w:r w:rsidRPr="002D1216">
              <w:rPr>
                <w:rFonts w:cs="Arial"/>
                <w:b/>
                <w:bCs/>
              </w:rPr>
              <w:t>Gestión del riesgo</w:t>
            </w:r>
          </w:p>
        </w:tc>
        <w:tc>
          <w:tcPr>
            <w:tcW w:w="2160" w:type="dxa"/>
            <w:vAlign w:val="center"/>
          </w:tcPr>
          <w:p w14:paraId="4EFEEC78" w14:textId="77777777" w:rsidR="001004E5" w:rsidRPr="002D1216" w:rsidRDefault="001004E5" w:rsidP="006821F2">
            <w:pPr>
              <w:rPr>
                <w:rFonts w:cs="Arial"/>
              </w:rPr>
            </w:pPr>
            <w:r w:rsidRPr="002D1216">
              <w:rPr>
                <w:rFonts w:cs="Arial"/>
              </w:rPr>
              <w:t>Identificación, análisis, valoración y tratamiento de los riesgos que pueden afectar el cumplimiento de los objetivos.</w:t>
            </w:r>
          </w:p>
        </w:tc>
        <w:tc>
          <w:tcPr>
            <w:tcW w:w="2160" w:type="dxa"/>
            <w:vAlign w:val="center"/>
          </w:tcPr>
          <w:p w14:paraId="24C2A2D1" w14:textId="77777777" w:rsidR="001004E5" w:rsidRPr="002D1216" w:rsidRDefault="001004E5" w:rsidP="006821F2">
            <w:pPr>
              <w:rPr>
                <w:rFonts w:cs="Arial"/>
              </w:rPr>
            </w:pPr>
            <w:r w:rsidRPr="002D1216">
              <w:rPr>
                <w:rFonts w:cs="Arial"/>
              </w:rPr>
              <w:t>Prevenir o mitigar riesgos institucionales.</w:t>
            </w:r>
          </w:p>
        </w:tc>
        <w:tc>
          <w:tcPr>
            <w:tcW w:w="2160" w:type="dxa"/>
            <w:vAlign w:val="center"/>
          </w:tcPr>
          <w:p w14:paraId="59ED02FE" w14:textId="77777777" w:rsidR="001004E5" w:rsidRPr="002D1216" w:rsidRDefault="001004E5" w:rsidP="006821F2">
            <w:pPr>
              <w:rPr>
                <w:rFonts w:cs="Arial"/>
              </w:rPr>
            </w:pPr>
            <w:r w:rsidRPr="002D1216">
              <w:rPr>
                <w:rFonts w:cs="Arial"/>
              </w:rPr>
              <w:t>Matriz de riesgos del proceso; riesgos de corrupción; planes de tratamiento y seguimiento.</w:t>
            </w:r>
          </w:p>
        </w:tc>
      </w:tr>
      <w:tr w:rsidR="001004E5" w:rsidRPr="002D1216" w14:paraId="6D7C12BE" w14:textId="77777777" w:rsidTr="006821F2">
        <w:tc>
          <w:tcPr>
            <w:tcW w:w="2160" w:type="dxa"/>
            <w:vAlign w:val="center"/>
          </w:tcPr>
          <w:p w14:paraId="1F3E79D0" w14:textId="77777777" w:rsidR="001004E5" w:rsidRPr="002D1216" w:rsidRDefault="001004E5" w:rsidP="006821F2">
            <w:pPr>
              <w:rPr>
                <w:rFonts w:cs="Arial"/>
                <w:b/>
                <w:bCs/>
              </w:rPr>
            </w:pPr>
            <w:r w:rsidRPr="002D1216">
              <w:rPr>
                <w:rFonts w:cs="Arial"/>
                <w:b/>
                <w:bCs/>
              </w:rPr>
              <w:t>Actividades de control</w:t>
            </w:r>
          </w:p>
        </w:tc>
        <w:tc>
          <w:tcPr>
            <w:tcW w:w="2160" w:type="dxa"/>
          </w:tcPr>
          <w:p w14:paraId="3AD3E0ED" w14:textId="77777777" w:rsidR="001004E5" w:rsidRPr="002D1216" w:rsidRDefault="001004E5" w:rsidP="006821F2">
            <w:pPr>
              <w:rPr>
                <w:rFonts w:cs="Arial"/>
              </w:rPr>
            </w:pPr>
            <w:r w:rsidRPr="002D1216">
              <w:rPr>
                <w:rFonts w:cs="Arial"/>
              </w:rPr>
              <w:t>Acciones y procedimientos para asegurar que las operaciones se realicen de forma adecuada y conforme a normas y políticas.</w:t>
            </w:r>
          </w:p>
        </w:tc>
        <w:tc>
          <w:tcPr>
            <w:tcW w:w="2160" w:type="dxa"/>
          </w:tcPr>
          <w:p w14:paraId="6D68BF0F" w14:textId="77777777" w:rsidR="001004E5" w:rsidRPr="002D1216" w:rsidRDefault="001004E5" w:rsidP="006821F2">
            <w:pPr>
              <w:rPr>
                <w:rFonts w:cs="Arial"/>
              </w:rPr>
            </w:pPr>
            <w:r w:rsidRPr="002D1216">
              <w:rPr>
                <w:rFonts w:cs="Arial"/>
              </w:rPr>
              <w:t>Garantizar que las tareas se ejecuten correctamente.</w:t>
            </w:r>
          </w:p>
        </w:tc>
        <w:tc>
          <w:tcPr>
            <w:tcW w:w="2160" w:type="dxa"/>
          </w:tcPr>
          <w:p w14:paraId="66768FEB" w14:textId="77777777" w:rsidR="001004E5" w:rsidRPr="002D1216" w:rsidRDefault="001004E5" w:rsidP="006821F2">
            <w:pPr>
              <w:rPr>
                <w:rFonts w:cs="Arial"/>
              </w:rPr>
            </w:pPr>
            <w:r w:rsidRPr="002D1216">
              <w:rPr>
                <w:rFonts w:cs="Arial"/>
              </w:rPr>
              <w:t>Listas de verificación; aprobaciones; controles de acceso; procedimientos documentados.</w:t>
            </w:r>
          </w:p>
        </w:tc>
      </w:tr>
      <w:tr w:rsidR="001004E5" w:rsidRPr="002D1216" w14:paraId="3C7636D9" w14:textId="77777777" w:rsidTr="006821F2">
        <w:tc>
          <w:tcPr>
            <w:tcW w:w="2160" w:type="dxa"/>
            <w:vAlign w:val="center"/>
          </w:tcPr>
          <w:p w14:paraId="4BE80433" w14:textId="77777777" w:rsidR="001004E5" w:rsidRPr="002D1216" w:rsidRDefault="001004E5" w:rsidP="006821F2">
            <w:pPr>
              <w:rPr>
                <w:rFonts w:cs="Arial"/>
                <w:b/>
                <w:bCs/>
              </w:rPr>
            </w:pPr>
            <w:r w:rsidRPr="002D1216">
              <w:rPr>
                <w:rFonts w:cs="Arial"/>
                <w:b/>
                <w:bCs/>
              </w:rPr>
              <w:t>Información y comunicación</w:t>
            </w:r>
          </w:p>
        </w:tc>
        <w:tc>
          <w:tcPr>
            <w:tcW w:w="2160" w:type="dxa"/>
          </w:tcPr>
          <w:p w14:paraId="1EF5F810" w14:textId="77777777" w:rsidR="001004E5" w:rsidRPr="002D1216" w:rsidRDefault="001004E5" w:rsidP="006821F2">
            <w:pPr>
              <w:rPr>
                <w:rFonts w:cs="Arial"/>
              </w:rPr>
            </w:pPr>
            <w:r w:rsidRPr="002D1216">
              <w:rPr>
                <w:rFonts w:cs="Arial"/>
              </w:rPr>
              <w:t>Mecanismos para generar, organizar y compartir información clara, oportuna y confiable.</w:t>
            </w:r>
          </w:p>
        </w:tc>
        <w:tc>
          <w:tcPr>
            <w:tcW w:w="2160" w:type="dxa"/>
          </w:tcPr>
          <w:p w14:paraId="5D3A47FD" w14:textId="77777777" w:rsidR="001004E5" w:rsidRPr="002D1216" w:rsidRDefault="001004E5" w:rsidP="006821F2">
            <w:pPr>
              <w:rPr>
                <w:rFonts w:cs="Arial"/>
              </w:rPr>
            </w:pPr>
            <w:r w:rsidRPr="002D1216">
              <w:rPr>
                <w:rFonts w:cs="Arial"/>
              </w:rPr>
              <w:t>Facilitar la toma de decisiones y la transparencia.</w:t>
            </w:r>
          </w:p>
        </w:tc>
        <w:tc>
          <w:tcPr>
            <w:tcW w:w="2160" w:type="dxa"/>
          </w:tcPr>
          <w:p w14:paraId="1FE8AE5F" w14:textId="77777777" w:rsidR="001004E5" w:rsidRPr="002D1216" w:rsidRDefault="001004E5" w:rsidP="006821F2">
            <w:pPr>
              <w:rPr>
                <w:rFonts w:cs="Arial"/>
              </w:rPr>
            </w:pPr>
            <w:r w:rsidRPr="002D1216">
              <w:rPr>
                <w:rFonts w:cs="Arial"/>
              </w:rPr>
              <w:t>Publicación en web; reportes al SECOP o SUIT; circulares internas y reuniones.</w:t>
            </w:r>
          </w:p>
        </w:tc>
      </w:tr>
      <w:tr w:rsidR="001004E5" w:rsidRPr="002D1216" w14:paraId="4B79BA2D" w14:textId="77777777" w:rsidTr="006821F2">
        <w:tc>
          <w:tcPr>
            <w:tcW w:w="2160" w:type="dxa"/>
            <w:vAlign w:val="center"/>
          </w:tcPr>
          <w:p w14:paraId="1E22EF7C" w14:textId="77777777" w:rsidR="001004E5" w:rsidRPr="002D1216" w:rsidRDefault="001004E5" w:rsidP="006821F2">
            <w:pPr>
              <w:rPr>
                <w:rFonts w:cs="Arial"/>
                <w:b/>
                <w:bCs/>
              </w:rPr>
            </w:pPr>
            <w:r w:rsidRPr="002D1216">
              <w:rPr>
                <w:rFonts w:cs="Arial"/>
                <w:b/>
                <w:bCs/>
              </w:rPr>
              <w:t>Evaluación y mejora</w:t>
            </w:r>
          </w:p>
        </w:tc>
        <w:tc>
          <w:tcPr>
            <w:tcW w:w="2160" w:type="dxa"/>
          </w:tcPr>
          <w:p w14:paraId="3D4A3AEB" w14:textId="77777777" w:rsidR="001004E5" w:rsidRPr="002D1216" w:rsidRDefault="001004E5" w:rsidP="006821F2">
            <w:pPr>
              <w:rPr>
                <w:rFonts w:cs="Arial"/>
              </w:rPr>
            </w:pPr>
            <w:r w:rsidRPr="002D1216">
              <w:rPr>
                <w:rFonts w:cs="Arial"/>
              </w:rPr>
              <w:t xml:space="preserve">Actividades para revisar y mejorar </w:t>
            </w:r>
            <w:r w:rsidRPr="002D1216">
              <w:rPr>
                <w:rFonts w:cs="Arial"/>
              </w:rPr>
              <w:lastRenderedPageBreak/>
              <w:t>el Sistema de Control Interno, identificando ajustes y corrigiendo desviaciones.</w:t>
            </w:r>
          </w:p>
        </w:tc>
        <w:tc>
          <w:tcPr>
            <w:tcW w:w="2160" w:type="dxa"/>
          </w:tcPr>
          <w:p w14:paraId="63C31F2A" w14:textId="77777777" w:rsidR="001004E5" w:rsidRPr="002D1216" w:rsidRDefault="001004E5" w:rsidP="006821F2">
            <w:pPr>
              <w:rPr>
                <w:rFonts w:cs="Arial"/>
              </w:rPr>
            </w:pPr>
            <w:r w:rsidRPr="002D1216">
              <w:rPr>
                <w:rFonts w:cs="Arial"/>
              </w:rPr>
              <w:lastRenderedPageBreak/>
              <w:t xml:space="preserve">Mantener la eficacia del </w:t>
            </w:r>
            <w:r w:rsidRPr="002D1216">
              <w:rPr>
                <w:rFonts w:cs="Arial"/>
              </w:rPr>
              <w:lastRenderedPageBreak/>
              <w:t>sistema mediante mejoras continuas.</w:t>
            </w:r>
          </w:p>
        </w:tc>
        <w:tc>
          <w:tcPr>
            <w:tcW w:w="2160" w:type="dxa"/>
          </w:tcPr>
          <w:p w14:paraId="4F8F6746" w14:textId="77777777" w:rsidR="001004E5" w:rsidRPr="002D1216" w:rsidRDefault="001004E5" w:rsidP="006821F2">
            <w:pPr>
              <w:rPr>
                <w:rFonts w:cs="Arial"/>
              </w:rPr>
            </w:pPr>
            <w:r w:rsidRPr="002D1216">
              <w:rPr>
                <w:rFonts w:cs="Arial"/>
              </w:rPr>
              <w:lastRenderedPageBreak/>
              <w:t xml:space="preserve">Auditorías internas; planes </w:t>
            </w:r>
            <w:r w:rsidRPr="002D1216">
              <w:rPr>
                <w:rFonts w:cs="Arial"/>
              </w:rPr>
              <w:lastRenderedPageBreak/>
              <w:t>de mejoramiento; seguimiento a hallazgos; autoevaluaciones.</w:t>
            </w:r>
          </w:p>
        </w:tc>
      </w:tr>
    </w:tbl>
    <w:p w14:paraId="37A66B0F" w14:textId="77777777" w:rsidR="000F42A6" w:rsidRPr="002D1216" w:rsidRDefault="000F42A6" w:rsidP="000F42A6">
      <w:pPr>
        <w:rPr>
          <w:rFonts w:cs="Arial"/>
        </w:rPr>
      </w:pPr>
    </w:p>
    <w:p w14:paraId="181D26FD" w14:textId="77777777" w:rsidR="00A12A53" w:rsidRPr="002D1216" w:rsidRDefault="00A12A53" w:rsidP="00A12A53">
      <w:pPr>
        <w:ind w:left="720"/>
        <w:rPr>
          <w:rFonts w:cs="Arial"/>
        </w:rPr>
      </w:pPr>
    </w:p>
    <w:p w14:paraId="2FB68DAA" w14:textId="0EAB9E54" w:rsidR="00663A78" w:rsidRPr="00F313C3" w:rsidRDefault="004260B6" w:rsidP="001004E5">
      <w:pPr>
        <w:pStyle w:val="Ttulo3"/>
        <w:rPr>
          <w:rFonts w:cs="Arial"/>
          <w:b/>
          <w:bCs/>
          <w:sz w:val="24"/>
          <w:szCs w:val="24"/>
        </w:rPr>
      </w:pPr>
      <w:bookmarkStart w:id="22" w:name="_Toc217747792"/>
      <w:r w:rsidRPr="00F313C3">
        <w:rPr>
          <w:rFonts w:cs="Arial"/>
          <w:b/>
          <w:bCs/>
          <w:sz w:val="24"/>
          <w:szCs w:val="24"/>
        </w:rPr>
        <w:t>5</w:t>
      </w:r>
      <w:r w:rsidR="00663A78" w:rsidRPr="00F313C3">
        <w:rPr>
          <w:rFonts w:cs="Arial"/>
          <w:b/>
          <w:bCs/>
          <w:sz w:val="24"/>
          <w:szCs w:val="24"/>
        </w:rPr>
        <w:t>.1.3 Acciones mínimas obligatorias</w:t>
      </w:r>
      <w:bookmarkEnd w:id="22"/>
    </w:p>
    <w:p w14:paraId="082A2C80" w14:textId="77777777" w:rsidR="00663A78" w:rsidRPr="002D1216" w:rsidRDefault="00663A78" w:rsidP="00663A78">
      <w:pPr>
        <w:rPr>
          <w:rFonts w:cs="Arial"/>
          <w:b/>
          <w:bCs/>
        </w:rPr>
      </w:pPr>
    </w:p>
    <w:p w14:paraId="0965858F" w14:textId="77777777" w:rsidR="00663A78" w:rsidRPr="002D1216" w:rsidRDefault="00663A78" w:rsidP="00663A78">
      <w:pPr>
        <w:jc w:val="both"/>
        <w:rPr>
          <w:rFonts w:cs="Arial"/>
        </w:rPr>
      </w:pPr>
      <w:r w:rsidRPr="002D1216">
        <w:rPr>
          <w:rFonts w:cs="Arial"/>
        </w:rPr>
        <w:t>Para la implementación básica de la Política de Control Interno, el Concejo deberá adelantar, como mínimo, las siguientes acciones:</w:t>
      </w:r>
    </w:p>
    <w:p w14:paraId="0FA05EB0" w14:textId="77777777" w:rsidR="00663A78" w:rsidRPr="002D1216" w:rsidRDefault="00663A78" w:rsidP="00663A78">
      <w:pPr>
        <w:jc w:val="both"/>
        <w:rPr>
          <w:rFonts w:cs="Arial"/>
        </w:rPr>
      </w:pPr>
    </w:p>
    <w:p w14:paraId="16C1676A" w14:textId="77777777" w:rsidR="00663A78" w:rsidRPr="002D1216" w:rsidRDefault="00663A78" w:rsidP="00663A78">
      <w:pPr>
        <w:numPr>
          <w:ilvl w:val="0"/>
          <w:numId w:val="159"/>
        </w:numPr>
        <w:jc w:val="both"/>
        <w:rPr>
          <w:rFonts w:cs="Arial"/>
        </w:rPr>
      </w:pPr>
      <w:r w:rsidRPr="002D1216">
        <w:rPr>
          <w:rFonts w:cs="Arial"/>
        </w:rPr>
        <w:t>Elaborar y actualizar la Matriz de Riesgos Institucionales, incluyendo riesgos de gestión y de corrupción.</w:t>
      </w:r>
    </w:p>
    <w:p w14:paraId="14A90449" w14:textId="77777777" w:rsidR="00663A78" w:rsidRPr="002D1216" w:rsidRDefault="00663A78" w:rsidP="00663A78">
      <w:pPr>
        <w:numPr>
          <w:ilvl w:val="0"/>
          <w:numId w:val="159"/>
        </w:numPr>
        <w:jc w:val="both"/>
        <w:rPr>
          <w:rFonts w:cs="Arial"/>
        </w:rPr>
      </w:pPr>
      <w:r w:rsidRPr="002D1216">
        <w:rPr>
          <w:rFonts w:cs="Arial"/>
        </w:rPr>
        <w:t>Actualizar e implementar el Programa de Transparencia y Ética Pública (PTEP), de acuerdo con los lineamientos del Decreto 1122 de 2024.</w:t>
      </w:r>
    </w:p>
    <w:p w14:paraId="33160F88" w14:textId="77777777" w:rsidR="00663A78" w:rsidRPr="002D1216" w:rsidRDefault="00663A78" w:rsidP="00663A78">
      <w:pPr>
        <w:numPr>
          <w:ilvl w:val="0"/>
          <w:numId w:val="159"/>
        </w:numPr>
        <w:jc w:val="both"/>
        <w:rPr>
          <w:rFonts w:cs="Arial"/>
        </w:rPr>
      </w:pPr>
      <w:r w:rsidRPr="002D1216">
        <w:rPr>
          <w:rFonts w:cs="Arial"/>
        </w:rPr>
        <w:t>Documentar controles mínimos asociados a los procesos administrativos, tales como:</w:t>
      </w:r>
    </w:p>
    <w:p w14:paraId="705E91EB" w14:textId="77777777" w:rsidR="00663A78" w:rsidRPr="002D1216" w:rsidRDefault="00663A78" w:rsidP="00663A78">
      <w:pPr>
        <w:numPr>
          <w:ilvl w:val="1"/>
          <w:numId w:val="159"/>
        </w:numPr>
        <w:jc w:val="both"/>
        <w:rPr>
          <w:rFonts w:cs="Arial"/>
        </w:rPr>
      </w:pPr>
      <w:r w:rsidRPr="002D1216">
        <w:rPr>
          <w:rFonts w:cs="Arial"/>
        </w:rPr>
        <w:t>Radicación obligatoria de documentos.</w:t>
      </w:r>
    </w:p>
    <w:p w14:paraId="7710E971" w14:textId="77777777" w:rsidR="00663A78" w:rsidRPr="002D1216" w:rsidRDefault="00663A78" w:rsidP="00663A78">
      <w:pPr>
        <w:numPr>
          <w:ilvl w:val="1"/>
          <w:numId w:val="159"/>
        </w:numPr>
        <w:jc w:val="both"/>
        <w:rPr>
          <w:rFonts w:cs="Arial"/>
        </w:rPr>
      </w:pPr>
      <w:r w:rsidRPr="002D1216">
        <w:rPr>
          <w:rFonts w:cs="Arial"/>
        </w:rPr>
        <w:t>Sistema de consecutivos.</w:t>
      </w:r>
    </w:p>
    <w:p w14:paraId="5ED884AB" w14:textId="77777777" w:rsidR="00663A78" w:rsidRPr="002D1216" w:rsidRDefault="00663A78" w:rsidP="00663A78">
      <w:pPr>
        <w:numPr>
          <w:ilvl w:val="1"/>
          <w:numId w:val="159"/>
        </w:numPr>
        <w:jc w:val="both"/>
        <w:rPr>
          <w:rFonts w:cs="Arial"/>
        </w:rPr>
      </w:pPr>
      <w:r w:rsidRPr="002D1216">
        <w:rPr>
          <w:rFonts w:cs="Arial"/>
        </w:rPr>
        <w:t>Revisión previa de documentos.</w:t>
      </w:r>
    </w:p>
    <w:p w14:paraId="33666E43" w14:textId="77777777" w:rsidR="00663A78" w:rsidRPr="002D1216" w:rsidRDefault="00663A78" w:rsidP="00663A78">
      <w:pPr>
        <w:numPr>
          <w:ilvl w:val="1"/>
          <w:numId w:val="159"/>
        </w:numPr>
        <w:jc w:val="both"/>
        <w:rPr>
          <w:rFonts w:cs="Arial"/>
        </w:rPr>
      </w:pPr>
      <w:r w:rsidRPr="002D1216">
        <w:rPr>
          <w:rFonts w:cs="Arial"/>
        </w:rPr>
        <w:t>Publicación periódica de información.</w:t>
      </w:r>
    </w:p>
    <w:p w14:paraId="7BA0C785" w14:textId="77777777" w:rsidR="00663A78" w:rsidRPr="002D1216" w:rsidRDefault="00663A78" w:rsidP="00663A78">
      <w:pPr>
        <w:numPr>
          <w:ilvl w:val="1"/>
          <w:numId w:val="159"/>
        </w:numPr>
        <w:jc w:val="both"/>
        <w:rPr>
          <w:rFonts w:cs="Arial"/>
        </w:rPr>
      </w:pPr>
      <w:r w:rsidRPr="002D1216">
        <w:rPr>
          <w:rFonts w:cs="Arial"/>
        </w:rPr>
        <w:t>Doble verificación de publicaciones en la sede electrónica.</w:t>
      </w:r>
    </w:p>
    <w:p w14:paraId="62132895" w14:textId="77777777" w:rsidR="00663A78" w:rsidRPr="002D1216" w:rsidRDefault="00663A78" w:rsidP="00663A78">
      <w:pPr>
        <w:numPr>
          <w:ilvl w:val="0"/>
          <w:numId w:val="159"/>
        </w:numPr>
        <w:jc w:val="both"/>
        <w:rPr>
          <w:rFonts w:cs="Arial"/>
        </w:rPr>
      </w:pPr>
      <w:r w:rsidRPr="002D1216">
        <w:rPr>
          <w:rFonts w:cs="Arial"/>
        </w:rPr>
        <w:t>Operar el Comité Institucional de Gestión y Desempeño (CIGD), con mínimo dos reuniones al año.</w:t>
      </w:r>
    </w:p>
    <w:p w14:paraId="1408D24B" w14:textId="77777777" w:rsidR="00663A78" w:rsidRPr="002D1216" w:rsidRDefault="00663A78" w:rsidP="00663A78">
      <w:pPr>
        <w:numPr>
          <w:ilvl w:val="0"/>
          <w:numId w:val="159"/>
        </w:numPr>
        <w:jc w:val="both"/>
        <w:rPr>
          <w:rFonts w:cs="Arial"/>
        </w:rPr>
      </w:pPr>
      <w:r w:rsidRPr="002D1216">
        <w:rPr>
          <w:rFonts w:cs="Arial"/>
        </w:rPr>
        <w:t>Elaborar el Informe Anual de Control Interno en versión simplificada.</w:t>
      </w:r>
    </w:p>
    <w:p w14:paraId="2392841A" w14:textId="77777777" w:rsidR="00E02553" w:rsidRPr="002D1216" w:rsidRDefault="00E02553" w:rsidP="00E02553">
      <w:pPr>
        <w:jc w:val="both"/>
        <w:rPr>
          <w:rFonts w:cs="Arial"/>
        </w:rPr>
      </w:pPr>
    </w:p>
    <w:p w14:paraId="1908A604" w14:textId="513E16AF" w:rsidR="00E02553" w:rsidRPr="00F313C3" w:rsidRDefault="004260B6" w:rsidP="001004E5">
      <w:pPr>
        <w:pStyle w:val="Ttulo3"/>
        <w:rPr>
          <w:rFonts w:cs="Arial"/>
          <w:b/>
          <w:bCs/>
          <w:sz w:val="24"/>
          <w:szCs w:val="24"/>
        </w:rPr>
      </w:pPr>
      <w:bookmarkStart w:id="23" w:name="_Toc217747793"/>
      <w:r w:rsidRPr="00F313C3">
        <w:rPr>
          <w:rFonts w:cs="Arial"/>
          <w:b/>
          <w:bCs/>
          <w:sz w:val="24"/>
          <w:szCs w:val="24"/>
        </w:rPr>
        <w:t>5</w:t>
      </w:r>
      <w:r w:rsidR="00E02553" w:rsidRPr="00F313C3">
        <w:rPr>
          <w:rFonts w:cs="Arial"/>
          <w:b/>
          <w:bCs/>
          <w:sz w:val="24"/>
          <w:szCs w:val="24"/>
        </w:rPr>
        <w:t>.1.4 Evidencias requeridas por el FURAG</w:t>
      </w:r>
      <w:bookmarkEnd w:id="23"/>
    </w:p>
    <w:p w14:paraId="4CD096B4" w14:textId="77777777" w:rsidR="00E02553" w:rsidRPr="002D1216" w:rsidRDefault="00E02553" w:rsidP="00E02553">
      <w:pPr>
        <w:jc w:val="both"/>
        <w:rPr>
          <w:rFonts w:cs="Arial"/>
          <w:b/>
          <w:bCs/>
        </w:rPr>
      </w:pPr>
    </w:p>
    <w:p w14:paraId="2259A8FF" w14:textId="77777777" w:rsidR="00B418A7" w:rsidRPr="002D1216" w:rsidRDefault="00B418A7" w:rsidP="00B418A7">
      <w:pPr>
        <w:jc w:val="both"/>
        <w:rPr>
          <w:rFonts w:cs="Arial"/>
        </w:rPr>
      </w:pPr>
      <w:r w:rsidRPr="002D1216">
        <w:rPr>
          <w:rFonts w:cs="Arial"/>
        </w:rPr>
        <w:t>Para efectos de la medición del FURAG, el Concejo deberá contar, como mínimo, con las siguientes evidencias asociadas a la Política de Control Interno:</w:t>
      </w:r>
    </w:p>
    <w:p w14:paraId="5D97D51E" w14:textId="77777777" w:rsidR="00B418A7" w:rsidRPr="002D1216" w:rsidRDefault="00B418A7" w:rsidP="00B418A7">
      <w:pPr>
        <w:jc w:val="both"/>
        <w:rPr>
          <w:rFonts w:cs="Arial"/>
        </w:rPr>
      </w:pPr>
    </w:p>
    <w:p w14:paraId="64B512A1" w14:textId="77777777" w:rsidR="00B418A7" w:rsidRPr="002D1216" w:rsidRDefault="00B418A7" w:rsidP="00B418A7">
      <w:pPr>
        <w:numPr>
          <w:ilvl w:val="0"/>
          <w:numId w:val="168"/>
        </w:numPr>
        <w:jc w:val="both"/>
        <w:rPr>
          <w:rFonts w:cs="Arial"/>
        </w:rPr>
      </w:pPr>
      <w:r w:rsidRPr="002D1216">
        <w:rPr>
          <w:rFonts w:cs="Arial"/>
        </w:rPr>
        <w:t>Programa de Transparencia y Ética Pública (PTEP) actualizado y publicado.</w:t>
      </w:r>
    </w:p>
    <w:p w14:paraId="11989C15" w14:textId="77777777" w:rsidR="00B418A7" w:rsidRPr="002D1216" w:rsidRDefault="00B418A7" w:rsidP="00B418A7">
      <w:pPr>
        <w:numPr>
          <w:ilvl w:val="0"/>
          <w:numId w:val="168"/>
        </w:numPr>
        <w:jc w:val="both"/>
        <w:rPr>
          <w:rFonts w:cs="Arial"/>
        </w:rPr>
      </w:pPr>
      <w:r w:rsidRPr="002D1216">
        <w:rPr>
          <w:rFonts w:cs="Arial"/>
        </w:rPr>
        <w:t>Matriz de riesgos institucionales y de corrupción, con controles definidos y seguimiento.</w:t>
      </w:r>
    </w:p>
    <w:p w14:paraId="26A89331" w14:textId="77777777" w:rsidR="00B418A7" w:rsidRPr="002D1216" w:rsidRDefault="00B418A7" w:rsidP="00B418A7">
      <w:pPr>
        <w:numPr>
          <w:ilvl w:val="0"/>
          <w:numId w:val="168"/>
        </w:numPr>
        <w:jc w:val="both"/>
        <w:rPr>
          <w:rFonts w:cs="Arial"/>
        </w:rPr>
      </w:pPr>
      <w:r w:rsidRPr="002D1216">
        <w:rPr>
          <w:rFonts w:cs="Arial"/>
        </w:rPr>
        <w:lastRenderedPageBreak/>
        <w:t>Actas del Comité Institucional de Gestión y Desempeño (CIGD).</w:t>
      </w:r>
    </w:p>
    <w:p w14:paraId="2C23962B" w14:textId="77777777" w:rsidR="00B418A7" w:rsidRPr="002D1216" w:rsidRDefault="00B418A7" w:rsidP="00B418A7">
      <w:pPr>
        <w:numPr>
          <w:ilvl w:val="0"/>
          <w:numId w:val="168"/>
        </w:numPr>
        <w:jc w:val="both"/>
        <w:rPr>
          <w:rFonts w:cs="Arial"/>
        </w:rPr>
      </w:pPr>
      <w:r w:rsidRPr="002D1216">
        <w:rPr>
          <w:rFonts w:cs="Arial"/>
        </w:rPr>
        <w:t>Código de Integridad adoptado y evidencias de su socialización.</w:t>
      </w:r>
    </w:p>
    <w:p w14:paraId="6C44C184" w14:textId="77777777" w:rsidR="00B418A7" w:rsidRPr="002D1216" w:rsidRDefault="00B418A7" w:rsidP="00B418A7">
      <w:pPr>
        <w:numPr>
          <w:ilvl w:val="0"/>
          <w:numId w:val="168"/>
        </w:numPr>
        <w:jc w:val="both"/>
        <w:rPr>
          <w:rFonts w:cs="Arial"/>
        </w:rPr>
      </w:pPr>
      <w:r w:rsidRPr="002D1216">
        <w:rPr>
          <w:rFonts w:cs="Arial"/>
        </w:rPr>
        <w:t>Organigrama institucional actualizado.</w:t>
      </w:r>
    </w:p>
    <w:p w14:paraId="24C0D340" w14:textId="77777777" w:rsidR="00B418A7" w:rsidRPr="002D1216" w:rsidRDefault="00B418A7" w:rsidP="00B418A7">
      <w:pPr>
        <w:numPr>
          <w:ilvl w:val="0"/>
          <w:numId w:val="168"/>
        </w:numPr>
        <w:jc w:val="both"/>
        <w:rPr>
          <w:rFonts w:cs="Arial"/>
        </w:rPr>
      </w:pPr>
      <w:r w:rsidRPr="002D1216">
        <w:rPr>
          <w:rFonts w:cs="Arial"/>
        </w:rPr>
        <w:t>Manual de funciones vigente.</w:t>
      </w:r>
    </w:p>
    <w:p w14:paraId="1475001D" w14:textId="77777777" w:rsidR="00B418A7" w:rsidRPr="002D1216" w:rsidRDefault="00B418A7" w:rsidP="00B418A7">
      <w:pPr>
        <w:numPr>
          <w:ilvl w:val="0"/>
          <w:numId w:val="168"/>
        </w:numPr>
        <w:jc w:val="both"/>
        <w:rPr>
          <w:rFonts w:cs="Arial"/>
        </w:rPr>
      </w:pPr>
      <w:r w:rsidRPr="002D1216">
        <w:rPr>
          <w:rFonts w:cs="Arial"/>
        </w:rPr>
        <w:t>Informes de gestión de PQRS y seguimiento a su atención.</w:t>
      </w:r>
    </w:p>
    <w:p w14:paraId="36AF3F2A" w14:textId="77777777" w:rsidR="00E02553" w:rsidRPr="002D1216" w:rsidRDefault="00E02553" w:rsidP="00E02553">
      <w:pPr>
        <w:jc w:val="both"/>
        <w:rPr>
          <w:rFonts w:cs="Arial"/>
        </w:rPr>
      </w:pPr>
    </w:p>
    <w:p w14:paraId="579558F0" w14:textId="4E436B02" w:rsidR="00C76DC5" w:rsidRPr="00F313C3" w:rsidRDefault="004260B6" w:rsidP="001004E5">
      <w:pPr>
        <w:pStyle w:val="Ttulo3"/>
        <w:rPr>
          <w:rFonts w:cs="Arial"/>
          <w:b/>
          <w:bCs/>
          <w:sz w:val="24"/>
          <w:szCs w:val="24"/>
        </w:rPr>
      </w:pPr>
      <w:bookmarkStart w:id="24" w:name="_Toc217747794"/>
      <w:r w:rsidRPr="00F313C3">
        <w:rPr>
          <w:rFonts w:cs="Arial"/>
          <w:b/>
          <w:bCs/>
          <w:sz w:val="24"/>
          <w:szCs w:val="24"/>
        </w:rPr>
        <w:t>5</w:t>
      </w:r>
      <w:r w:rsidR="00C76DC5" w:rsidRPr="00F313C3">
        <w:rPr>
          <w:rFonts w:cs="Arial"/>
          <w:b/>
          <w:bCs/>
          <w:sz w:val="24"/>
          <w:szCs w:val="24"/>
        </w:rPr>
        <w:t>.1.5 Herramientas recomendadas</w:t>
      </w:r>
      <w:bookmarkEnd w:id="24"/>
    </w:p>
    <w:p w14:paraId="7B5391C0" w14:textId="77777777" w:rsidR="00C76DC5" w:rsidRPr="002D1216" w:rsidRDefault="00C76DC5" w:rsidP="00C76DC5">
      <w:pPr>
        <w:rPr>
          <w:rFonts w:cs="Arial"/>
          <w:b/>
          <w:bCs/>
        </w:rPr>
      </w:pPr>
    </w:p>
    <w:p w14:paraId="1781E4AE" w14:textId="77777777" w:rsidR="00C76DC5" w:rsidRPr="002D1216" w:rsidRDefault="00C76DC5" w:rsidP="00C76DC5">
      <w:pPr>
        <w:jc w:val="both"/>
        <w:rPr>
          <w:rFonts w:cs="Arial"/>
        </w:rPr>
      </w:pPr>
      <w:r w:rsidRPr="002D1216">
        <w:rPr>
          <w:rFonts w:cs="Arial"/>
        </w:rPr>
        <w:t>Para facilitar la implementación y el seguimiento de esta política, se recomienda contar con las siguientes herramientas básicas:</w:t>
      </w:r>
    </w:p>
    <w:p w14:paraId="62D2A5F9" w14:textId="77777777" w:rsidR="00C76DC5" w:rsidRPr="002D1216" w:rsidRDefault="00C76DC5" w:rsidP="00C76DC5">
      <w:pPr>
        <w:jc w:val="both"/>
        <w:rPr>
          <w:rFonts w:cs="Arial"/>
        </w:rPr>
      </w:pPr>
    </w:p>
    <w:p w14:paraId="6D2E937E" w14:textId="77777777" w:rsidR="00C76DC5" w:rsidRPr="002D1216" w:rsidRDefault="00C76DC5" w:rsidP="00C76DC5">
      <w:pPr>
        <w:numPr>
          <w:ilvl w:val="0"/>
          <w:numId w:val="161"/>
        </w:numPr>
        <w:jc w:val="both"/>
        <w:rPr>
          <w:rFonts w:cs="Arial"/>
        </w:rPr>
      </w:pPr>
      <w:r w:rsidRPr="002D1216">
        <w:rPr>
          <w:rFonts w:cs="Arial"/>
        </w:rPr>
        <w:t>Formato de Matriz de Riesgos Institucionales.</w:t>
      </w:r>
    </w:p>
    <w:p w14:paraId="2EDD3007" w14:textId="77777777" w:rsidR="00C76DC5" w:rsidRPr="002D1216" w:rsidRDefault="00C76DC5" w:rsidP="00C76DC5">
      <w:pPr>
        <w:numPr>
          <w:ilvl w:val="0"/>
          <w:numId w:val="161"/>
        </w:numPr>
        <w:jc w:val="both"/>
        <w:rPr>
          <w:rFonts w:cs="Arial"/>
        </w:rPr>
      </w:pPr>
      <w:r w:rsidRPr="002D1216">
        <w:rPr>
          <w:rFonts w:cs="Arial"/>
        </w:rPr>
        <w:t>Formato de actas del Comité Institucional de Gestión y Desempeño (CIGD).</w:t>
      </w:r>
    </w:p>
    <w:p w14:paraId="76883BB4" w14:textId="77777777" w:rsidR="00C76DC5" w:rsidRPr="002D1216" w:rsidRDefault="00C76DC5" w:rsidP="00C76DC5">
      <w:pPr>
        <w:numPr>
          <w:ilvl w:val="0"/>
          <w:numId w:val="161"/>
        </w:numPr>
        <w:jc w:val="both"/>
        <w:rPr>
          <w:rFonts w:cs="Arial"/>
        </w:rPr>
      </w:pPr>
      <w:r w:rsidRPr="002D1216">
        <w:rPr>
          <w:rFonts w:cs="Arial"/>
        </w:rPr>
        <w:t>Procedimientos simplificados documentados.</w:t>
      </w:r>
    </w:p>
    <w:p w14:paraId="63676D50" w14:textId="77777777" w:rsidR="00C76DC5" w:rsidRPr="002D1216" w:rsidRDefault="00C76DC5" w:rsidP="00C76DC5">
      <w:pPr>
        <w:numPr>
          <w:ilvl w:val="0"/>
          <w:numId w:val="161"/>
        </w:numPr>
        <w:jc w:val="both"/>
        <w:rPr>
          <w:rFonts w:cs="Arial"/>
        </w:rPr>
      </w:pPr>
      <w:r w:rsidRPr="002D1216">
        <w:rPr>
          <w:rFonts w:cs="Arial"/>
        </w:rPr>
        <w:t>Formato de seguimiento a acciones de mejora.</w:t>
      </w:r>
    </w:p>
    <w:p w14:paraId="7AE2D3F3" w14:textId="77777777" w:rsidR="00663A78" w:rsidRPr="002D1216" w:rsidRDefault="00663A78" w:rsidP="00471692">
      <w:pPr>
        <w:rPr>
          <w:rFonts w:cs="Arial"/>
          <w:b/>
          <w:bCs/>
        </w:rPr>
      </w:pPr>
    </w:p>
    <w:p w14:paraId="1A8AC5D6" w14:textId="0DAA2809" w:rsidR="00471692" w:rsidRPr="00F313C3" w:rsidRDefault="00E05B7F" w:rsidP="001004E5">
      <w:pPr>
        <w:pStyle w:val="Ttulo2"/>
        <w:rPr>
          <w:rFonts w:asciiTheme="minorHAnsi" w:hAnsiTheme="minorHAnsi" w:cs="Arial"/>
          <w:b/>
          <w:bCs/>
          <w:sz w:val="24"/>
          <w:szCs w:val="24"/>
        </w:rPr>
      </w:pPr>
      <w:bookmarkStart w:id="25" w:name="_Toc217747795"/>
      <w:r w:rsidRPr="00F313C3">
        <w:rPr>
          <w:rFonts w:asciiTheme="minorHAnsi" w:hAnsiTheme="minorHAnsi" w:cs="Arial"/>
          <w:b/>
          <w:bCs/>
          <w:sz w:val="24"/>
          <w:szCs w:val="24"/>
        </w:rPr>
        <w:t>5</w:t>
      </w:r>
      <w:r w:rsidR="001004E5" w:rsidRPr="00F313C3">
        <w:rPr>
          <w:rFonts w:asciiTheme="minorHAnsi" w:hAnsiTheme="minorHAnsi" w:cs="Arial"/>
          <w:b/>
          <w:bCs/>
          <w:sz w:val="24"/>
          <w:szCs w:val="24"/>
        </w:rPr>
        <w:t xml:space="preserve">.2 </w:t>
      </w:r>
      <w:r w:rsidR="00471692" w:rsidRPr="00F313C3">
        <w:rPr>
          <w:rFonts w:asciiTheme="minorHAnsi" w:hAnsiTheme="minorHAnsi" w:cs="Arial"/>
          <w:b/>
          <w:bCs/>
          <w:sz w:val="24"/>
          <w:szCs w:val="24"/>
        </w:rPr>
        <w:t>Política de Gestión Documental</w:t>
      </w:r>
      <w:bookmarkEnd w:id="25"/>
    </w:p>
    <w:p w14:paraId="3BDAF23F" w14:textId="77777777" w:rsidR="00716BCA" w:rsidRPr="002D1216" w:rsidRDefault="00716BCA" w:rsidP="00A904C4">
      <w:pPr>
        <w:pStyle w:val="Prrafodelista"/>
        <w:rPr>
          <w:rFonts w:cs="Arial"/>
          <w:b/>
          <w:bCs/>
        </w:rPr>
      </w:pPr>
    </w:p>
    <w:p w14:paraId="04FAF353" w14:textId="77777777" w:rsidR="00302649" w:rsidRPr="002D1216" w:rsidRDefault="00302649" w:rsidP="00302649">
      <w:pPr>
        <w:jc w:val="both"/>
        <w:rPr>
          <w:rFonts w:cs="Arial"/>
        </w:rPr>
      </w:pPr>
      <w:r w:rsidRPr="002D1216">
        <w:rPr>
          <w:rFonts w:cs="Arial"/>
        </w:rPr>
        <w:t>La Política de Gestión Documental es una de las políticas prioritarias del MIPG para el Concejo Municipal de Bojacá, en tanto constituye un requisito legal obligatorio y uno de los componentes con mayor peso en la medición del Formulario Único de Reporte de Avance en la Gestión (FURAG). Su adecuada implementación permite organizar la información institucional, garantizar la transparencia, facilitar la rendición de cuentas y asegurar la disponibilidad de evidencias para los organismos de control.</w:t>
      </w:r>
    </w:p>
    <w:p w14:paraId="040B2F18" w14:textId="77777777" w:rsidR="00302649" w:rsidRPr="002D1216" w:rsidRDefault="00302649" w:rsidP="00302649">
      <w:pPr>
        <w:rPr>
          <w:rFonts w:cs="Arial"/>
        </w:rPr>
      </w:pPr>
    </w:p>
    <w:p w14:paraId="2A555786" w14:textId="2FC06C65" w:rsidR="00302649" w:rsidRDefault="00302649" w:rsidP="00302649">
      <w:pPr>
        <w:jc w:val="both"/>
        <w:rPr>
          <w:rFonts w:cs="Arial"/>
        </w:rPr>
      </w:pPr>
      <w:r w:rsidRPr="002D1216">
        <w:rPr>
          <w:rFonts w:cs="Arial"/>
        </w:rPr>
        <w:t>Si bien el Concejo cuenta con algunos instrumentos archivísticos, la política debe fortalecerse mediante su ejecución efectiva, seguimiento periódico y adecuada documentación, bajo un enfoque práctico y proporcional a la capacidad institucional.</w:t>
      </w:r>
    </w:p>
    <w:p w14:paraId="76ADACA3" w14:textId="77777777" w:rsidR="00F313C3" w:rsidRPr="002D1216" w:rsidRDefault="00F313C3" w:rsidP="00302649">
      <w:pPr>
        <w:jc w:val="both"/>
        <w:rPr>
          <w:rFonts w:cs="Arial"/>
        </w:rPr>
      </w:pPr>
    </w:p>
    <w:p w14:paraId="5E9C97F2" w14:textId="37D10DB0" w:rsidR="00E817FE" w:rsidRPr="00F313C3" w:rsidRDefault="00E05B7F" w:rsidP="001004E5">
      <w:pPr>
        <w:pStyle w:val="Ttulo3"/>
        <w:rPr>
          <w:rFonts w:cs="Arial"/>
          <w:b/>
          <w:bCs/>
          <w:sz w:val="24"/>
          <w:szCs w:val="24"/>
        </w:rPr>
      </w:pPr>
      <w:bookmarkStart w:id="26" w:name="_Toc217747796"/>
      <w:r w:rsidRPr="00F313C3">
        <w:rPr>
          <w:rFonts w:cs="Arial"/>
          <w:b/>
          <w:bCs/>
          <w:sz w:val="24"/>
          <w:szCs w:val="24"/>
        </w:rPr>
        <w:t>5</w:t>
      </w:r>
      <w:r w:rsidR="00E817FE" w:rsidRPr="00F313C3">
        <w:rPr>
          <w:rFonts w:cs="Arial"/>
          <w:b/>
          <w:bCs/>
          <w:sz w:val="24"/>
          <w:szCs w:val="24"/>
        </w:rPr>
        <w:t>.2.1 ¿Qué aplica realmente para el Concejo Municipal de Bojacá?</w:t>
      </w:r>
      <w:bookmarkEnd w:id="26"/>
    </w:p>
    <w:p w14:paraId="44CA761B" w14:textId="77777777" w:rsidR="001004E5" w:rsidRPr="002D1216" w:rsidRDefault="001004E5" w:rsidP="00E817FE">
      <w:pPr>
        <w:jc w:val="both"/>
        <w:rPr>
          <w:rFonts w:cs="Arial"/>
          <w:b/>
          <w:bCs/>
        </w:rPr>
      </w:pPr>
    </w:p>
    <w:p w14:paraId="387E0066" w14:textId="77777777" w:rsidR="00E817FE" w:rsidRPr="002D1216" w:rsidRDefault="00E817FE" w:rsidP="00E817FE">
      <w:pPr>
        <w:jc w:val="both"/>
        <w:rPr>
          <w:rFonts w:cs="Arial"/>
        </w:rPr>
      </w:pPr>
      <w:r w:rsidRPr="002D1216">
        <w:rPr>
          <w:rFonts w:cs="Arial"/>
        </w:rPr>
        <w:t>De acuerdo con la normativa archivística vigente, los resultados del FURAG y la capacidad administrativa del Concejo, la implementación de la Política de Gestión Documental debe concentrarse en los siguientes elementos mínimos:</w:t>
      </w:r>
    </w:p>
    <w:p w14:paraId="032C5E55" w14:textId="77777777" w:rsidR="00E817FE" w:rsidRPr="002D1216" w:rsidRDefault="00E817FE" w:rsidP="00E817FE">
      <w:pPr>
        <w:jc w:val="both"/>
        <w:rPr>
          <w:rFonts w:cs="Arial"/>
        </w:rPr>
      </w:pPr>
    </w:p>
    <w:p w14:paraId="54E20898" w14:textId="77777777" w:rsidR="00E817FE" w:rsidRPr="002D1216" w:rsidRDefault="00E817FE" w:rsidP="00E817FE">
      <w:pPr>
        <w:jc w:val="both"/>
        <w:rPr>
          <w:rFonts w:cs="Arial"/>
          <w:b/>
          <w:bCs/>
        </w:rPr>
      </w:pPr>
      <w:r w:rsidRPr="002D1216">
        <w:rPr>
          <w:rFonts w:cs="Arial"/>
          <w:b/>
          <w:bCs/>
        </w:rPr>
        <w:t>Aplica:</w:t>
      </w:r>
    </w:p>
    <w:p w14:paraId="1C7E83DD" w14:textId="77777777" w:rsidR="00E817FE" w:rsidRPr="002D1216" w:rsidRDefault="00E817FE" w:rsidP="00E817FE">
      <w:pPr>
        <w:jc w:val="both"/>
        <w:rPr>
          <w:rFonts w:cs="Arial"/>
        </w:rPr>
      </w:pPr>
    </w:p>
    <w:p w14:paraId="7E708A41" w14:textId="77777777" w:rsidR="00E817FE" w:rsidRPr="002D1216" w:rsidRDefault="00E817FE" w:rsidP="00E817FE">
      <w:pPr>
        <w:numPr>
          <w:ilvl w:val="0"/>
          <w:numId w:val="162"/>
        </w:numPr>
        <w:jc w:val="both"/>
        <w:rPr>
          <w:rFonts w:cs="Arial"/>
        </w:rPr>
      </w:pPr>
      <w:r w:rsidRPr="002D1216">
        <w:rPr>
          <w:rFonts w:cs="Arial"/>
        </w:rPr>
        <w:t>Plan Institucional de Archivos (PINAR) actualizado.</w:t>
      </w:r>
    </w:p>
    <w:p w14:paraId="3E74D40D" w14:textId="77777777" w:rsidR="00E817FE" w:rsidRPr="002D1216" w:rsidRDefault="00E817FE" w:rsidP="00E817FE">
      <w:pPr>
        <w:numPr>
          <w:ilvl w:val="0"/>
          <w:numId w:val="162"/>
        </w:numPr>
        <w:jc w:val="both"/>
        <w:rPr>
          <w:rFonts w:cs="Arial"/>
        </w:rPr>
      </w:pPr>
      <w:r w:rsidRPr="002D1216">
        <w:rPr>
          <w:rFonts w:cs="Arial"/>
        </w:rPr>
        <w:t>Programa de Gestión Documental (PGD) actualizado y en ejecución.</w:t>
      </w:r>
    </w:p>
    <w:p w14:paraId="22F7DB0E" w14:textId="77777777" w:rsidR="00E817FE" w:rsidRPr="002D1216" w:rsidRDefault="00E817FE" w:rsidP="00E817FE">
      <w:pPr>
        <w:numPr>
          <w:ilvl w:val="0"/>
          <w:numId w:val="162"/>
        </w:numPr>
        <w:jc w:val="both"/>
        <w:rPr>
          <w:rFonts w:cs="Arial"/>
        </w:rPr>
      </w:pPr>
      <w:r w:rsidRPr="002D1216">
        <w:rPr>
          <w:rFonts w:cs="Arial"/>
        </w:rPr>
        <w:t>Política de Gestión Documental adoptada.</w:t>
      </w:r>
    </w:p>
    <w:p w14:paraId="199B63E2" w14:textId="77777777" w:rsidR="00E817FE" w:rsidRPr="002D1216" w:rsidRDefault="00E817FE" w:rsidP="00E817FE">
      <w:pPr>
        <w:numPr>
          <w:ilvl w:val="0"/>
          <w:numId w:val="162"/>
        </w:numPr>
        <w:jc w:val="both"/>
        <w:rPr>
          <w:rFonts w:cs="Arial"/>
        </w:rPr>
      </w:pPr>
      <w:r w:rsidRPr="002D1216">
        <w:rPr>
          <w:rFonts w:cs="Arial"/>
        </w:rPr>
        <w:t>Tablas de Retención Documental (TRD) actualizadas y aplicadas.</w:t>
      </w:r>
    </w:p>
    <w:p w14:paraId="795386A0" w14:textId="77777777" w:rsidR="00E817FE" w:rsidRPr="002D1216" w:rsidRDefault="00E817FE" w:rsidP="00E817FE">
      <w:pPr>
        <w:numPr>
          <w:ilvl w:val="0"/>
          <w:numId w:val="162"/>
        </w:numPr>
        <w:jc w:val="both"/>
        <w:rPr>
          <w:rFonts w:cs="Arial"/>
        </w:rPr>
      </w:pPr>
      <w:r w:rsidRPr="002D1216">
        <w:rPr>
          <w:rFonts w:cs="Arial"/>
        </w:rPr>
        <w:t>Inventarios documentales (FUID) en archivo de gestión y archivo central.</w:t>
      </w:r>
    </w:p>
    <w:p w14:paraId="1460AACE" w14:textId="77777777" w:rsidR="00E817FE" w:rsidRPr="002D1216" w:rsidRDefault="00E817FE" w:rsidP="00E817FE">
      <w:pPr>
        <w:numPr>
          <w:ilvl w:val="0"/>
          <w:numId w:val="162"/>
        </w:numPr>
        <w:jc w:val="both"/>
        <w:rPr>
          <w:rFonts w:cs="Arial"/>
        </w:rPr>
      </w:pPr>
      <w:r w:rsidRPr="002D1216">
        <w:rPr>
          <w:rFonts w:cs="Arial"/>
        </w:rPr>
        <w:t>Organización básica del archivo central.</w:t>
      </w:r>
    </w:p>
    <w:p w14:paraId="5B854BEB" w14:textId="77777777" w:rsidR="00E817FE" w:rsidRPr="002D1216" w:rsidRDefault="00E817FE" w:rsidP="00E817FE">
      <w:pPr>
        <w:numPr>
          <w:ilvl w:val="0"/>
          <w:numId w:val="162"/>
        </w:numPr>
        <w:jc w:val="both"/>
        <w:rPr>
          <w:rFonts w:cs="Arial"/>
        </w:rPr>
      </w:pPr>
      <w:r w:rsidRPr="002D1216">
        <w:rPr>
          <w:rFonts w:cs="Arial"/>
        </w:rPr>
        <w:t>Conservación documental mínima.</w:t>
      </w:r>
    </w:p>
    <w:p w14:paraId="23BE6139" w14:textId="77777777" w:rsidR="00E817FE" w:rsidRPr="002D1216" w:rsidRDefault="00E817FE" w:rsidP="00E817FE">
      <w:pPr>
        <w:numPr>
          <w:ilvl w:val="0"/>
          <w:numId w:val="162"/>
        </w:numPr>
        <w:jc w:val="both"/>
        <w:rPr>
          <w:rFonts w:cs="Arial"/>
        </w:rPr>
      </w:pPr>
      <w:r w:rsidRPr="002D1216">
        <w:rPr>
          <w:rFonts w:cs="Arial"/>
        </w:rPr>
        <w:t>Organización y control del Fondo Documental Acumulado.</w:t>
      </w:r>
    </w:p>
    <w:p w14:paraId="4C39C2FE" w14:textId="77777777" w:rsidR="00E817FE" w:rsidRPr="002D1216" w:rsidRDefault="00E817FE" w:rsidP="00E817FE">
      <w:pPr>
        <w:ind w:left="720"/>
        <w:jc w:val="both"/>
        <w:rPr>
          <w:rFonts w:cs="Arial"/>
        </w:rPr>
      </w:pPr>
    </w:p>
    <w:p w14:paraId="59A47BEE" w14:textId="77777777" w:rsidR="00E817FE" w:rsidRPr="002D1216" w:rsidRDefault="00E817FE" w:rsidP="00E817FE">
      <w:pPr>
        <w:jc w:val="both"/>
        <w:rPr>
          <w:rFonts w:cs="Arial"/>
        </w:rPr>
      </w:pPr>
      <w:r w:rsidRPr="002D1216">
        <w:rPr>
          <w:rFonts w:cs="Arial"/>
          <w:b/>
          <w:bCs/>
        </w:rPr>
        <w:t>No aplica:</w:t>
      </w:r>
    </w:p>
    <w:p w14:paraId="16334A75" w14:textId="77777777" w:rsidR="00E817FE" w:rsidRPr="002D1216" w:rsidRDefault="00E817FE" w:rsidP="00E817FE">
      <w:pPr>
        <w:numPr>
          <w:ilvl w:val="0"/>
          <w:numId w:val="163"/>
        </w:numPr>
        <w:jc w:val="both"/>
        <w:rPr>
          <w:rFonts w:cs="Arial"/>
        </w:rPr>
      </w:pPr>
      <w:r w:rsidRPr="002D1216">
        <w:rPr>
          <w:rFonts w:cs="Arial"/>
        </w:rPr>
        <w:t>Sistemas archivísticos automatizados de alta complejidad.</w:t>
      </w:r>
    </w:p>
    <w:p w14:paraId="48BC1AAF" w14:textId="77777777" w:rsidR="00E817FE" w:rsidRPr="002D1216" w:rsidRDefault="00E817FE" w:rsidP="00E817FE">
      <w:pPr>
        <w:numPr>
          <w:ilvl w:val="0"/>
          <w:numId w:val="163"/>
        </w:numPr>
        <w:jc w:val="both"/>
        <w:rPr>
          <w:rFonts w:cs="Arial"/>
        </w:rPr>
      </w:pPr>
      <w:r w:rsidRPr="002D1216">
        <w:rPr>
          <w:rFonts w:cs="Arial"/>
        </w:rPr>
        <w:t>Procesos masivos de digitalización.</w:t>
      </w:r>
    </w:p>
    <w:p w14:paraId="73587D8B" w14:textId="77777777" w:rsidR="00E817FE" w:rsidRPr="002D1216" w:rsidRDefault="00E817FE" w:rsidP="00E817FE">
      <w:pPr>
        <w:numPr>
          <w:ilvl w:val="0"/>
          <w:numId w:val="163"/>
        </w:numPr>
        <w:jc w:val="both"/>
        <w:rPr>
          <w:rFonts w:cs="Arial"/>
        </w:rPr>
      </w:pPr>
      <w:r w:rsidRPr="002D1216">
        <w:rPr>
          <w:rFonts w:cs="Arial"/>
        </w:rPr>
        <w:t>Infraestructura especializada de archivo histórico.</w:t>
      </w:r>
    </w:p>
    <w:p w14:paraId="24D532C3" w14:textId="77777777" w:rsidR="00E817FE" w:rsidRPr="002D1216" w:rsidRDefault="00E817FE" w:rsidP="00E817FE">
      <w:pPr>
        <w:numPr>
          <w:ilvl w:val="0"/>
          <w:numId w:val="163"/>
        </w:numPr>
        <w:jc w:val="both"/>
        <w:rPr>
          <w:rFonts w:cs="Arial"/>
        </w:rPr>
      </w:pPr>
      <w:r w:rsidRPr="002D1216">
        <w:rPr>
          <w:rFonts w:cs="Arial"/>
        </w:rPr>
        <w:t>Equipos técnicos archivísticos permanentes.</w:t>
      </w:r>
    </w:p>
    <w:p w14:paraId="0B0D9B55" w14:textId="77777777" w:rsidR="009D7B3C" w:rsidRPr="002D1216" w:rsidRDefault="009D7B3C" w:rsidP="002F3B03">
      <w:pPr>
        <w:rPr>
          <w:rFonts w:cs="Arial"/>
        </w:rPr>
      </w:pPr>
    </w:p>
    <w:p w14:paraId="3FB9D2D2" w14:textId="26D636E4" w:rsidR="002F3B03" w:rsidRPr="00F313C3" w:rsidRDefault="00E05B7F" w:rsidP="001004E5">
      <w:pPr>
        <w:pStyle w:val="Ttulo3"/>
        <w:rPr>
          <w:rFonts w:cs="Arial"/>
          <w:b/>
          <w:bCs/>
          <w:sz w:val="24"/>
          <w:szCs w:val="24"/>
        </w:rPr>
      </w:pPr>
      <w:bookmarkStart w:id="27" w:name="_Toc217747797"/>
      <w:r w:rsidRPr="00F313C3">
        <w:rPr>
          <w:rFonts w:cs="Arial"/>
          <w:b/>
          <w:bCs/>
          <w:sz w:val="24"/>
          <w:szCs w:val="24"/>
        </w:rPr>
        <w:t>5</w:t>
      </w:r>
      <w:r w:rsidR="002F3B03" w:rsidRPr="00F313C3">
        <w:rPr>
          <w:rFonts w:cs="Arial"/>
          <w:b/>
          <w:bCs/>
          <w:sz w:val="24"/>
          <w:szCs w:val="24"/>
        </w:rPr>
        <w:t>.2.2 Elementos de la Gestión Documental</w:t>
      </w:r>
      <w:bookmarkEnd w:id="27"/>
    </w:p>
    <w:p w14:paraId="7C9F1C1B" w14:textId="77777777" w:rsidR="002F3B03" w:rsidRPr="002D1216" w:rsidRDefault="002F3B03" w:rsidP="002F3B03">
      <w:pPr>
        <w:rPr>
          <w:rFonts w:cs="Arial"/>
          <w:b/>
          <w:bCs/>
        </w:rPr>
      </w:pPr>
    </w:p>
    <w:p w14:paraId="56D9893F" w14:textId="77777777" w:rsidR="002F3B03" w:rsidRPr="002D1216" w:rsidRDefault="002F3B03" w:rsidP="002F3B03">
      <w:pPr>
        <w:jc w:val="both"/>
        <w:rPr>
          <w:rFonts w:cs="Arial"/>
        </w:rPr>
      </w:pPr>
      <w:r w:rsidRPr="002D1216">
        <w:rPr>
          <w:rFonts w:cs="Arial"/>
        </w:rPr>
        <w:t>La Gestión Documental en el marco del MIPG comprende un conjunto de instrumentos y actividades que permiten administrar los documentos durante todo su ciclo de vida. Para el Concejo Municipal de Bojacá, estos elementos deben implementarse de manera básica y funcional, tal como se presenta a continuación:</w:t>
      </w:r>
    </w:p>
    <w:p w14:paraId="5B8AF6E5" w14:textId="77777777" w:rsidR="002F3B03" w:rsidRPr="002D1216" w:rsidRDefault="002F3B03" w:rsidP="002F3B03">
      <w:pPr>
        <w:rPr>
          <w:rFonts w:cs="Arial"/>
        </w:rPr>
      </w:pPr>
    </w:p>
    <w:p w14:paraId="06DC4541" w14:textId="21990A6D" w:rsidR="00C43FE6" w:rsidRPr="002D1216" w:rsidRDefault="00F76782" w:rsidP="000818C6">
      <w:pPr>
        <w:jc w:val="center"/>
        <w:rPr>
          <w:rFonts w:cs="Arial"/>
        </w:rPr>
      </w:pPr>
      <w:r w:rsidRPr="002D1216">
        <w:rPr>
          <w:rFonts w:cs="Arial"/>
        </w:rPr>
        <w:t xml:space="preserve">Tabla </w:t>
      </w:r>
      <w:r w:rsidR="000818C6" w:rsidRPr="002D1216">
        <w:rPr>
          <w:rFonts w:cs="Arial"/>
        </w:rPr>
        <w:t>3</w:t>
      </w:r>
      <w:r w:rsidRPr="002D1216">
        <w:rPr>
          <w:rFonts w:cs="Arial"/>
        </w:rPr>
        <w:t>. Elementos de la Gestión Documental</w:t>
      </w: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160"/>
        <w:gridCol w:w="2160"/>
        <w:gridCol w:w="2160"/>
        <w:gridCol w:w="2160"/>
      </w:tblGrid>
      <w:tr w:rsidR="009D7B3C" w:rsidRPr="002D1216" w14:paraId="3C3288B8" w14:textId="77777777" w:rsidTr="005A28C3">
        <w:tc>
          <w:tcPr>
            <w:tcW w:w="2160" w:type="dxa"/>
            <w:shd w:val="clear" w:color="auto" w:fill="FFC000"/>
            <w:vAlign w:val="center"/>
          </w:tcPr>
          <w:p w14:paraId="03E39E81" w14:textId="77777777" w:rsidR="009D7B3C" w:rsidRPr="002D1216" w:rsidRDefault="009D7B3C" w:rsidP="000F7964">
            <w:pPr>
              <w:jc w:val="center"/>
              <w:rPr>
                <w:rFonts w:cs="Arial"/>
                <w:b/>
                <w:bCs/>
                <w:color w:val="0A2F41" w:themeColor="accent1" w:themeShade="80"/>
              </w:rPr>
            </w:pPr>
            <w:r w:rsidRPr="002D1216">
              <w:rPr>
                <w:rFonts w:cs="Arial"/>
                <w:b/>
                <w:bCs/>
                <w:color w:val="0A2F41" w:themeColor="accent1" w:themeShade="80"/>
              </w:rPr>
              <w:t>Elemento</w:t>
            </w:r>
          </w:p>
        </w:tc>
        <w:tc>
          <w:tcPr>
            <w:tcW w:w="2160" w:type="dxa"/>
            <w:shd w:val="clear" w:color="auto" w:fill="FFC000"/>
            <w:vAlign w:val="center"/>
          </w:tcPr>
          <w:p w14:paraId="4E447F1F" w14:textId="77777777" w:rsidR="009D7B3C" w:rsidRPr="002D1216" w:rsidRDefault="009D7B3C" w:rsidP="000F7964">
            <w:pPr>
              <w:jc w:val="center"/>
              <w:rPr>
                <w:rFonts w:cs="Arial"/>
                <w:b/>
                <w:bCs/>
                <w:color w:val="0A2F41" w:themeColor="accent1" w:themeShade="80"/>
              </w:rPr>
            </w:pPr>
            <w:r w:rsidRPr="002D1216">
              <w:rPr>
                <w:rFonts w:cs="Arial"/>
                <w:b/>
                <w:bCs/>
                <w:color w:val="0A2F41" w:themeColor="accent1" w:themeShade="80"/>
              </w:rPr>
              <w:t>Descripción</w:t>
            </w:r>
          </w:p>
        </w:tc>
        <w:tc>
          <w:tcPr>
            <w:tcW w:w="2160" w:type="dxa"/>
            <w:shd w:val="clear" w:color="auto" w:fill="FFC000"/>
            <w:vAlign w:val="center"/>
          </w:tcPr>
          <w:p w14:paraId="34CDB44F" w14:textId="77777777" w:rsidR="009D7B3C" w:rsidRPr="002D1216" w:rsidRDefault="009D7B3C" w:rsidP="000F7964">
            <w:pPr>
              <w:jc w:val="center"/>
              <w:rPr>
                <w:rFonts w:cs="Arial"/>
                <w:b/>
                <w:bCs/>
                <w:color w:val="0A2F41" w:themeColor="accent1" w:themeShade="80"/>
              </w:rPr>
            </w:pPr>
            <w:r w:rsidRPr="002D1216">
              <w:rPr>
                <w:rFonts w:cs="Arial"/>
                <w:b/>
                <w:bCs/>
                <w:color w:val="0A2F41" w:themeColor="accent1" w:themeShade="80"/>
              </w:rPr>
              <w:t>Propósito principal</w:t>
            </w:r>
          </w:p>
        </w:tc>
        <w:tc>
          <w:tcPr>
            <w:tcW w:w="2160" w:type="dxa"/>
            <w:shd w:val="clear" w:color="auto" w:fill="FFC000"/>
            <w:vAlign w:val="center"/>
          </w:tcPr>
          <w:p w14:paraId="528B11B1" w14:textId="77777777" w:rsidR="009D7B3C" w:rsidRPr="002D1216" w:rsidRDefault="009D7B3C" w:rsidP="000F7964">
            <w:pPr>
              <w:jc w:val="center"/>
              <w:rPr>
                <w:rFonts w:cs="Arial"/>
                <w:b/>
                <w:bCs/>
                <w:color w:val="0A2F41" w:themeColor="accent1" w:themeShade="80"/>
              </w:rPr>
            </w:pPr>
            <w:r w:rsidRPr="002D1216">
              <w:rPr>
                <w:rFonts w:cs="Arial"/>
                <w:b/>
                <w:bCs/>
                <w:color w:val="0A2F41" w:themeColor="accent1" w:themeShade="80"/>
              </w:rPr>
              <w:t>Ejemplo en la entidad</w:t>
            </w:r>
          </w:p>
        </w:tc>
      </w:tr>
      <w:tr w:rsidR="009D7B3C" w:rsidRPr="002D1216" w14:paraId="774277A2" w14:textId="77777777" w:rsidTr="00442307">
        <w:tc>
          <w:tcPr>
            <w:tcW w:w="2160" w:type="dxa"/>
            <w:vAlign w:val="center"/>
          </w:tcPr>
          <w:p w14:paraId="79B3D761" w14:textId="77777777" w:rsidR="009D7B3C" w:rsidRPr="002D1216" w:rsidRDefault="009D7B3C" w:rsidP="00F60BC7">
            <w:pPr>
              <w:rPr>
                <w:rFonts w:cs="Arial"/>
                <w:b/>
                <w:bCs/>
              </w:rPr>
            </w:pPr>
            <w:r w:rsidRPr="002D1216">
              <w:rPr>
                <w:rFonts w:cs="Arial"/>
                <w:b/>
                <w:bCs/>
              </w:rPr>
              <w:t>PINAR (Plan Institucional de Archivos)</w:t>
            </w:r>
          </w:p>
        </w:tc>
        <w:tc>
          <w:tcPr>
            <w:tcW w:w="2160" w:type="dxa"/>
            <w:vAlign w:val="center"/>
          </w:tcPr>
          <w:p w14:paraId="035A8A98" w14:textId="77777777" w:rsidR="009D7B3C" w:rsidRPr="002D1216" w:rsidRDefault="009D7B3C" w:rsidP="00F60BC7">
            <w:pPr>
              <w:rPr>
                <w:rFonts w:cs="Arial"/>
              </w:rPr>
            </w:pPr>
            <w:r w:rsidRPr="002D1216">
              <w:rPr>
                <w:rFonts w:cs="Arial"/>
              </w:rPr>
              <w:t>Documento que define la planeación estratégica para la gestión de archivos de la entidad.</w:t>
            </w:r>
          </w:p>
        </w:tc>
        <w:tc>
          <w:tcPr>
            <w:tcW w:w="2160" w:type="dxa"/>
            <w:vAlign w:val="center"/>
          </w:tcPr>
          <w:p w14:paraId="4383A17D" w14:textId="77777777" w:rsidR="009D7B3C" w:rsidRPr="002D1216" w:rsidRDefault="009D7B3C" w:rsidP="00F60BC7">
            <w:pPr>
              <w:rPr>
                <w:rFonts w:cs="Arial"/>
              </w:rPr>
            </w:pPr>
            <w:r w:rsidRPr="002D1216">
              <w:rPr>
                <w:rFonts w:cs="Arial"/>
              </w:rPr>
              <w:t>Orientar la gestión documental y garantizar el cumplimiento normativo.</w:t>
            </w:r>
          </w:p>
        </w:tc>
        <w:tc>
          <w:tcPr>
            <w:tcW w:w="2160" w:type="dxa"/>
            <w:vAlign w:val="center"/>
          </w:tcPr>
          <w:p w14:paraId="2BD72210" w14:textId="77777777" w:rsidR="009D7B3C" w:rsidRPr="002D1216" w:rsidRDefault="009D7B3C" w:rsidP="00F60BC7">
            <w:pPr>
              <w:rPr>
                <w:rFonts w:cs="Arial"/>
              </w:rPr>
            </w:pPr>
            <w:r w:rsidRPr="002D1216">
              <w:rPr>
                <w:rFonts w:cs="Arial"/>
              </w:rPr>
              <w:t>Actualización anual del PINAR; metas de organización documental; plan de capacitación.</w:t>
            </w:r>
          </w:p>
        </w:tc>
      </w:tr>
      <w:tr w:rsidR="009D7B3C" w:rsidRPr="002D1216" w14:paraId="2007F0D4" w14:textId="77777777" w:rsidTr="00442307">
        <w:tc>
          <w:tcPr>
            <w:tcW w:w="2160" w:type="dxa"/>
            <w:vAlign w:val="center"/>
          </w:tcPr>
          <w:p w14:paraId="4BF4680E" w14:textId="77777777" w:rsidR="009D7B3C" w:rsidRPr="002D1216" w:rsidRDefault="009D7B3C" w:rsidP="00F60BC7">
            <w:pPr>
              <w:rPr>
                <w:rFonts w:cs="Arial"/>
                <w:b/>
                <w:bCs/>
              </w:rPr>
            </w:pPr>
            <w:r w:rsidRPr="002D1216">
              <w:rPr>
                <w:rFonts w:cs="Arial"/>
                <w:b/>
                <w:bCs/>
              </w:rPr>
              <w:t>PGD (Programa de Gestión Documental)</w:t>
            </w:r>
          </w:p>
        </w:tc>
        <w:tc>
          <w:tcPr>
            <w:tcW w:w="2160" w:type="dxa"/>
            <w:vAlign w:val="center"/>
          </w:tcPr>
          <w:p w14:paraId="7A48B1A1" w14:textId="77777777" w:rsidR="009D7B3C" w:rsidRPr="002D1216" w:rsidRDefault="009D7B3C" w:rsidP="00F60BC7">
            <w:pPr>
              <w:rPr>
                <w:rFonts w:cs="Arial"/>
              </w:rPr>
            </w:pPr>
            <w:r w:rsidRPr="002D1216">
              <w:rPr>
                <w:rFonts w:cs="Arial"/>
              </w:rPr>
              <w:t xml:space="preserve">Desarrolla acciones, procedimientos y lineamientos para </w:t>
            </w:r>
            <w:r w:rsidRPr="002D1216">
              <w:rPr>
                <w:rFonts w:cs="Arial"/>
              </w:rPr>
              <w:lastRenderedPageBreak/>
              <w:t>administrar documentos durante su ciclo de vida.</w:t>
            </w:r>
          </w:p>
        </w:tc>
        <w:tc>
          <w:tcPr>
            <w:tcW w:w="2160" w:type="dxa"/>
            <w:vAlign w:val="center"/>
          </w:tcPr>
          <w:p w14:paraId="51D377CE" w14:textId="77777777" w:rsidR="009D7B3C" w:rsidRPr="002D1216" w:rsidRDefault="009D7B3C" w:rsidP="00F60BC7">
            <w:pPr>
              <w:rPr>
                <w:rFonts w:cs="Arial"/>
              </w:rPr>
            </w:pPr>
            <w:r w:rsidRPr="002D1216">
              <w:rPr>
                <w:rFonts w:cs="Arial"/>
              </w:rPr>
              <w:lastRenderedPageBreak/>
              <w:t xml:space="preserve">Estandarizar la producción, trámite, organización y </w:t>
            </w:r>
            <w:r w:rsidRPr="002D1216">
              <w:rPr>
                <w:rFonts w:cs="Arial"/>
              </w:rPr>
              <w:lastRenderedPageBreak/>
              <w:t>conservación documental.</w:t>
            </w:r>
          </w:p>
        </w:tc>
        <w:tc>
          <w:tcPr>
            <w:tcW w:w="2160" w:type="dxa"/>
            <w:vAlign w:val="center"/>
          </w:tcPr>
          <w:p w14:paraId="38A7FFAA" w14:textId="77777777" w:rsidR="009D7B3C" w:rsidRPr="002D1216" w:rsidRDefault="009D7B3C" w:rsidP="00F60BC7">
            <w:pPr>
              <w:rPr>
                <w:rFonts w:cs="Arial"/>
              </w:rPr>
            </w:pPr>
            <w:r w:rsidRPr="002D1216">
              <w:rPr>
                <w:rFonts w:cs="Arial"/>
              </w:rPr>
              <w:lastRenderedPageBreak/>
              <w:t xml:space="preserve">Manuales, protocolos de digitalización, lineamientos de </w:t>
            </w:r>
            <w:r w:rsidRPr="002D1216">
              <w:rPr>
                <w:rFonts w:cs="Arial"/>
              </w:rPr>
              <w:lastRenderedPageBreak/>
              <w:t>préstamo y consulta.</w:t>
            </w:r>
          </w:p>
        </w:tc>
      </w:tr>
      <w:tr w:rsidR="009D7B3C" w:rsidRPr="002D1216" w14:paraId="0C0F7CDB" w14:textId="77777777" w:rsidTr="00442307">
        <w:tc>
          <w:tcPr>
            <w:tcW w:w="2160" w:type="dxa"/>
            <w:vAlign w:val="center"/>
          </w:tcPr>
          <w:p w14:paraId="6BAEC736" w14:textId="77777777" w:rsidR="009D7B3C" w:rsidRPr="002D1216" w:rsidRDefault="009D7B3C" w:rsidP="00F60BC7">
            <w:pPr>
              <w:rPr>
                <w:rFonts w:cs="Arial"/>
                <w:b/>
                <w:bCs/>
              </w:rPr>
            </w:pPr>
            <w:r w:rsidRPr="002D1216">
              <w:rPr>
                <w:rFonts w:cs="Arial"/>
                <w:b/>
                <w:bCs/>
              </w:rPr>
              <w:lastRenderedPageBreak/>
              <w:t>Política de Gestión Documental</w:t>
            </w:r>
          </w:p>
        </w:tc>
        <w:tc>
          <w:tcPr>
            <w:tcW w:w="2160" w:type="dxa"/>
            <w:vAlign w:val="center"/>
          </w:tcPr>
          <w:p w14:paraId="2B1D466C" w14:textId="77777777" w:rsidR="009D7B3C" w:rsidRPr="002D1216" w:rsidRDefault="009D7B3C" w:rsidP="00F60BC7">
            <w:pPr>
              <w:rPr>
                <w:rFonts w:cs="Arial"/>
              </w:rPr>
            </w:pPr>
            <w:r w:rsidRPr="002D1216">
              <w:rPr>
                <w:rFonts w:cs="Arial"/>
              </w:rPr>
              <w:t>Lineamientos institucionales sobre principios, responsabilidades y directrices para administrar documentos.</w:t>
            </w:r>
          </w:p>
        </w:tc>
        <w:tc>
          <w:tcPr>
            <w:tcW w:w="2160" w:type="dxa"/>
            <w:vAlign w:val="center"/>
          </w:tcPr>
          <w:p w14:paraId="1D2374FA" w14:textId="77777777" w:rsidR="009D7B3C" w:rsidRPr="002D1216" w:rsidRDefault="009D7B3C" w:rsidP="00F60BC7">
            <w:pPr>
              <w:rPr>
                <w:rFonts w:cs="Arial"/>
              </w:rPr>
            </w:pPr>
            <w:r w:rsidRPr="002D1216">
              <w:rPr>
                <w:rFonts w:cs="Arial"/>
              </w:rPr>
              <w:t>Garantizar una gestión documental coherente, transparente y alineada al MIPG.</w:t>
            </w:r>
          </w:p>
        </w:tc>
        <w:tc>
          <w:tcPr>
            <w:tcW w:w="2160" w:type="dxa"/>
            <w:vAlign w:val="center"/>
          </w:tcPr>
          <w:p w14:paraId="744B6931" w14:textId="77777777" w:rsidR="009D7B3C" w:rsidRPr="002D1216" w:rsidRDefault="009D7B3C" w:rsidP="00F60BC7">
            <w:pPr>
              <w:rPr>
                <w:rFonts w:cs="Arial"/>
              </w:rPr>
            </w:pPr>
            <w:r w:rsidRPr="002D1216">
              <w:rPr>
                <w:rFonts w:cs="Arial"/>
              </w:rPr>
              <w:t>Acto administrativo de adopción; publicación y socialización interna.</w:t>
            </w:r>
          </w:p>
        </w:tc>
      </w:tr>
      <w:tr w:rsidR="009D7B3C" w:rsidRPr="002D1216" w14:paraId="1501BC7D" w14:textId="77777777" w:rsidTr="00442307">
        <w:tc>
          <w:tcPr>
            <w:tcW w:w="2160" w:type="dxa"/>
            <w:vAlign w:val="center"/>
          </w:tcPr>
          <w:p w14:paraId="4935A15E" w14:textId="77777777" w:rsidR="009D7B3C" w:rsidRPr="002D1216" w:rsidRDefault="009D7B3C" w:rsidP="00F60BC7">
            <w:pPr>
              <w:rPr>
                <w:rFonts w:cs="Arial"/>
                <w:b/>
                <w:bCs/>
              </w:rPr>
            </w:pPr>
            <w:r w:rsidRPr="002D1216">
              <w:rPr>
                <w:rFonts w:cs="Arial"/>
                <w:b/>
                <w:bCs/>
              </w:rPr>
              <w:t>TRD actualizadas y aplicadas</w:t>
            </w:r>
          </w:p>
        </w:tc>
        <w:tc>
          <w:tcPr>
            <w:tcW w:w="2160" w:type="dxa"/>
            <w:vAlign w:val="center"/>
          </w:tcPr>
          <w:p w14:paraId="297C7BC0" w14:textId="77777777" w:rsidR="009D7B3C" w:rsidRPr="002D1216" w:rsidRDefault="009D7B3C" w:rsidP="00F60BC7">
            <w:pPr>
              <w:rPr>
                <w:rFonts w:cs="Arial"/>
              </w:rPr>
            </w:pPr>
            <w:r w:rsidRPr="002D1216">
              <w:rPr>
                <w:rFonts w:cs="Arial"/>
              </w:rPr>
              <w:t>Definen tiempos de permanencia y disposición final de cada serie documental.</w:t>
            </w:r>
          </w:p>
        </w:tc>
        <w:tc>
          <w:tcPr>
            <w:tcW w:w="2160" w:type="dxa"/>
            <w:vAlign w:val="center"/>
          </w:tcPr>
          <w:p w14:paraId="27A43E1B" w14:textId="77777777" w:rsidR="009D7B3C" w:rsidRPr="002D1216" w:rsidRDefault="009D7B3C" w:rsidP="00F60BC7">
            <w:pPr>
              <w:rPr>
                <w:rFonts w:cs="Arial"/>
              </w:rPr>
            </w:pPr>
            <w:r w:rsidRPr="002D1216">
              <w:rPr>
                <w:rFonts w:cs="Arial"/>
              </w:rPr>
              <w:t>Controlar el ciclo de vida documental y la correcta eliminación o conservación.</w:t>
            </w:r>
          </w:p>
        </w:tc>
        <w:tc>
          <w:tcPr>
            <w:tcW w:w="2160" w:type="dxa"/>
            <w:vAlign w:val="center"/>
          </w:tcPr>
          <w:p w14:paraId="62EF64FA" w14:textId="77777777" w:rsidR="009D7B3C" w:rsidRPr="002D1216" w:rsidRDefault="009D7B3C" w:rsidP="00F60BC7">
            <w:pPr>
              <w:rPr>
                <w:rFonts w:cs="Arial"/>
              </w:rPr>
            </w:pPr>
            <w:r w:rsidRPr="002D1216">
              <w:rPr>
                <w:rFonts w:cs="Arial"/>
              </w:rPr>
              <w:t>TRD aprobadas por AGN; actas de eliminación; capacitación en uso de TRD.</w:t>
            </w:r>
          </w:p>
        </w:tc>
      </w:tr>
      <w:tr w:rsidR="009D7B3C" w:rsidRPr="002D1216" w14:paraId="35F9079A" w14:textId="77777777" w:rsidTr="00442307">
        <w:tc>
          <w:tcPr>
            <w:tcW w:w="2160" w:type="dxa"/>
            <w:vAlign w:val="center"/>
          </w:tcPr>
          <w:p w14:paraId="7EA8CFF0" w14:textId="77777777" w:rsidR="009D7B3C" w:rsidRPr="002D1216" w:rsidRDefault="009D7B3C" w:rsidP="00F60BC7">
            <w:pPr>
              <w:rPr>
                <w:rFonts w:cs="Arial"/>
                <w:b/>
                <w:bCs/>
              </w:rPr>
            </w:pPr>
            <w:r w:rsidRPr="002D1216">
              <w:rPr>
                <w:rFonts w:cs="Arial"/>
                <w:b/>
                <w:bCs/>
              </w:rPr>
              <w:t>Inventarios (FUID)</w:t>
            </w:r>
          </w:p>
        </w:tc>
        <w:tc>
          <w:tcPr>
            <w:tcW w:w="2160" w:type="dxa"/>
            <w:vAlign w:val="center"/>
          </w:tcPr>
          <w:p w14:paraId="2D3E23CC" w14:textId="77777777" w:rsidR="009D7B3C" w:rsidRPr="002D1216" w:rsidRDefault="009D7B3C" w:rsidP="00F60BC7">
            <w:pPr>
              <w:rPr>
                <w:rFonts w:cs="Arial"/>
              </w:rPr>
            </w:pPr>
            <w:r w:rsidRPr="002D1216">
              <w:rPr>
                <w:rFonts w:cs="Arial"/>
              </w:rPr>
              <w:t>Instrumento para registrar documentos, series y unidades de archivo.</w:t>
            </w:r>
          </w:p>
        </w:tc>
        <w:tc>
          <w:tcPr>
            <w:tcW w:w="2160" w:type="dxa"/>
            <w:vAlign w:val="center"/>
          </w:tcPr>
          <w:p w14:paraId="43F01B75" w14:textId="77777777" w:rsidR="009D7B3C" w:rsidRPr="002D1216" w:rsidRDefault="009D7B3C" w:rsidP="00F60BC7">
            <w:pPr>
              <w:rPr>
                <w:rFonts w:cs="Arial"/>
              </w:rPr>
            </w:pPr>
            <w:r w:rsidRPr="002D1216">
              <w:rPr>
                <w:rFonts w:cs="Arial"/>
              </w:rPr>
              <w:t>Mantener control documental y facilitar búsquedas y transferencias.</w:t>
            </w:r>
          </w:p>
        </w:tc>
        <w:tc>
          <w:tcPr>
            <w:tcW w:w="2160" w:type="dxa"/>
            <w:vAlign w:val="center"/>
          </w:tcPr>
          <w:p w14:paraId="6D5A22E1" w14:textId="77777777" w:rsidR="009D7B3C" w:rsidRPr="002D1216" w:rsidRDefault="009D7B3C" w:rsidP="00F60BC7">
            <w:pPr>
              <w:rPr>
                <w:rFonts w:cs="Arial"/>
              </w:rPr>
            </w:pPr>
            <w:r w:rsidRPr="002D1216">
              <w:rPr>
                <w:rFonts w:cs="Arial"/>
              </w:rPr>
              <w:t>Inventarios para transferencias; actualización anual; verificación en auditorías.</w:t>
            </w:r>
          </w:p>
        </w:tc>
      </w:tr>
      <w:tr w:rsidR="009D7B3C" w:rsidRPr="002D1216" w14:paraId="206D5366" w14:textId="77777777" w:rsidTr="00442307">
        <w:tc>
          <w:tcPr>
            <w:tcW w:w="2160" w:type="dxa"/>
            <w:vAlign w:val="center"/>
          </w:tcPr>
          <w:p w14:paraId="2DA56E25" w14:textId="77777777" w:rsidR="009D7B3C" w:rsidRPr="002D1216" w:rsidRDefault="009D7B3C" w:rsidP="00F60BC7">
            <w:pPr>
              <w:rPr>
                <w:rFonts w:cs="Arial"/>
                <w:b/>
                <w:bCs/>
              </w:rPr>
            </w:pPr>
            <w:r w:rsidRPr="002D1216">
              <w:rPr>
                <w:rFonts w:cs="Arial"/>
                <w:b/>
                <w:bCs/>
              </w:rPr>
              <w:t>Organización del archivo central</w:t>
            </w:r>
          </w:p>
        </w:tc>
        <w:tc>
          <w:tcPr>
            <w:tcW w:w="2160" w:type="dxa"/>
            <w:vAlign w:val="center"/>
          </w:tcPr>
          <w:p w14:paraId="3E7F5B0E" w14:textId="77777777" w:rsidR="009D7B3C" w:rsidRPr="002D1216" w:rsidRDefault="009D7B3C" w:rsidP="00F60BC7">
            <w:pPr>
              <w:rPr>
                <w:rFonts w:cs="Arial"/>
              </w:rPr>
            </w:pPr>
            <w:r w:rsidRPr="002D1216">
              <w:rPr>
                <w:rFonts w:cs="Arial"/>
              </w:rPr>
              <w:t>Actividades para custodiar, conservar y disponer documentos transferidos desde las áreas.</w:t>
            </w:r>
          </w:p>
        </w:tc>
        <w:tc>
          <w:tcPr>
            <w:tcW w:w="2160" w:type="dxa"/>
            <w:vAlign w:val="center"/>
          </w:tcPr>
          <w:p w14:paraId="36D50B38" w14:textId="77777777" w:rsidR="009D7B3C" w:rsidRPr="002D1216" w:rsidRDefault="009D7B3C" w:rsidP="00F60BC7">
            <w:pPr>
              <w:rPr>
                <w:rFonts w:cs="Arial"/>
              </w:rPr>
            </w:pPr>
            <w:r w:rsidRPr="002D1216">
              <w:rPr>
                <w:rFonts w:cs="Arial"/>
              </w:rPr>
              <w:t>Garantizar preservación y acceso a documentos de valor institucional.</w:t>
            </w:r>
          </w:p>
        </w:tc>
        <w:tc>
          <w:tcPr>
            <w:tcW w:w="2160" w:type="dxa"/>
            <w:vAlign w:val="center"/>
          </w:tcPr>
          <w:p w14:paraId="261C22BC" w14:textId="77777777" w:rsidR="009D7B3C" w:rsidRPr="002D1216" w:rsidRDefault="009D7B3C" w:rsidP="00F60BC7">
            <w:pPr>
              <w:rPr>
                <w:rFonts w:cs="Arial"/>
              </w:rPr>
            </w:pPr>
            <w:r w:rsidRPr="002D1216">
              <w:rPr>
                <w:rFonts w:cs="Arial"/>
              </w:rPr>
              <w:t>Áreas adecuadas de almacenamiento; control de acceso; inventarios y procedimientos de préstamo.</w:t>
            </w:r>
          </w:p>
        </w:tc>
      </w:tr>
    </w:tbl>
    <w:p w14:paraId="43AFA03A" w14:textId="77777777" w:rsidR="00C43FE6" w:rsidRPr="002D1216" w:rsidRDefault="00C43FE6" w:rsidP="00C43FE6">
      <w:pPr>
        <w:ind w:left="720"/>
        <w:rPr>
          <w:rFonts w:cs="Arial"/>
        </w:rPr>
      </w:pPr>
    </w:p>
    <w:p w14:paraId="040FE8E5" w14:textId="606ED37F" w:rsidR="00621985" w:rsidRPr="0011287E" w:rsidRDefault="00E05B7F" w:rsidP="001004E5">
      <w:pPr>
        <w:pStyle w:val="Ttulo3"/>
        <w:rPr>
          <w:rFonts w:cs="Arial"/>
          <w:b/>
          <w:bCs/>
          <w:sz w:val="24"/>
          <w:szCs w:val="24"/>
        </w:rPr>
      </w:pPr>
      <w:bookmarkStart w:id="28" w:name="_Toc217747798"/>
      <w:r w:rsidRPr="0011287E">
        <w:rPr>
          <w:rFonts w:cs="Arial"/>
          <w:b/>
          <w:bCs/>
          <w:sz w:val="24"/>
          <w:szCs w:val="24"/>
        </w:rPr>
        <w:t>5</w:t>
      </w:r>
      <w:r w:rsidR="00621985" w:rsidRPr="0011287E">
        <w:rPr>
          <w:rFonts w:cs="Arial"/>
          <w:b/>
          <w:bCs/>
          <w:sz w:val="24"/>
          <w:szCs w:val="24"/>
        </w:rPr>
        <w:t>.2.3 Acciones mínimas obligatorias</w:t>
      </w:r>
      <w:bookmarkEnd w:id="28"/>
    </w:p>
    <w:p w14:paraId="2E26B928" w14:textId="77777777" w:rsidR="001004E5" w:rsidRPr="002D1216" w:rsidRDefault="001004E5" w:rsidP="00621985">
      <w:pPr>
        <w:rPr>
          <w:rFonts w:cs="Arial"/>
          <w:b/>
          <w:bCs/>
        </w:rPr>
      </w:pPr>
    </w:p>
    <w:p w14:paraId="71665941" w14:textId="77777777" w:rsidR="00621985" w:rsidRPr="002D1216" w:rsidRDefault="00621985" w:rsidP="00621985">
      <w:pPr>
        <w:rPr>
          <w:rFonts w:cs="Arial"/>
        </w:rPr>
      </w:pPr>
      <w:r w:rsidRPr="002D1216">
        <w:rPr>
          <w:rFonts w:cs="Arial"/>
        </w:rPr>
        <w:t>Para la implementación básica de la Política de Gestión Documental, el Concejo deberá adelantar, como mínimo, las siguientes acciones:</w:t>
      </w:r>
    </w:p>
    <w:p w14:paraId="2E503B23" w14:textId="77777777" w:rsidR="00621985" w:rsidRPr="002D1216" w:rsidRDefault="00621985" w:rsidP="00621985">
      <w:pPr>
        <w:rPr>
          <w:rFonts w:cs="Arial"/>
        </w:rPr>
      </w:pPr>
    </w:p>
    <w:p w14:paraId="7E7AF810" w14:textId="77777777" w:rsidR="00621985" w:rsidRPr="002D1216" w:rsidRDefault="00621985" w:rsidP="00621985">
      <w:pPr>
        <w:numPr>
          <w:ilvl w:val="0"/>
          <w:numId w:val="164"/>
        </w:numPr>
        <w:rPr>
          <w:rFonts w:cs="Arial"/>
        </w:rPr>
      </w:pPr>
      <w:r w:rsidRPr="002D1216">
        <w:rPr>
          <w:rFonts w:cs="Arial"/>
        </w:rPr>
        <w:t>Ejecutar las actividades definidas en el Plan Institucional de Archivos (PINAR).</w:t>
      </w:r>
    </w:p>
    <w:p w14:paraId="4E8B7BEB" w14:textId="77777777" w:rsidR="00621985" w:rsidRPr="002D1216" w:rsidRDefault="00621985" w:rsidP="00621985">
      <w:pPr>
        <w:numPr>
          <w:ilvl w:val="0"/>
          <w:numId w:val="164"/>
        </w:numPr>
        <w:rPr>
          <w:rFonts w:cs="Arial"/>
        </w:rPr>
      </w:pPr>
      <w:r w:rsidRPr="002D1216">
        <w:rPr>
          <w:rFonts w:cs="Arial"/>
        </w:rPr>
        <w:t>Actualizar y aplicar el Programa de Gestión Documental (PGD).</w:t>
      </w:r>
    </w:p>
    <w:p w14:paraId="581DB4D2" w14:textId="77777777" w:rsidR="00621985" w:rsidRPr="002D1216" w:rsidRDefault="00621985" w:rsidP="00621985">
      <w:pPr>
        <w:numPr>
          <w:ilvl w:val="0"/>
          <w:numId w:val="164"/>
        </w:numPr>
        <w:rPr>
          <w:rFonts w:cs="Arial"/>
        </w:rPr>
      </w:pPr>
      <w:r w:rsidRPr="002D1216">
        <w:rPr>
          <w:rFonts w:cs="Arial"/>
        </w:rPr>
        <w:lastRenderedPageBreak/>
        <w:t>Aplicar las Tablas de Retención Documental (TRD) en los procesos administrativos.</w:t>
      </w:r>
    </w:p>
    <w:p w14:paraId="06AEBCF3" w14:textId="77777777" w:rsidR="00621985" w:rsidRPr="002D1216" w:rsidRDefault="00621985" w:rsidP="00621985">
      <w:pPr>
        <w:numPr>
          <w:ilvl w:val="0"/>
          <w:numId w:val="164"/>
        </w:numPr>
        <w:rPr>
          <w:rFonts w:cs="Arial"/>
        </w:rPr>
      </w:pPr>
      <w:r w:rsidRPr="002D1216">
        <w:rPr>
          <w:rFonts w:cs="Arial"/>
        </w:rPr>
        <w:t>Realizar inventarios documentales (FUID) del archivo de gestión y del archivo central.</w:t>
      </w:r>
    </w:p>
    <w:p w14:paraId="789375E3" w14:textId="77777777" w:rsidR="00621985" w:rsidRPr="002D1216" w:rsidRDefault="00621985" w:rsidP="00621985">
      <w:pPr>
        <w:numPr>
          <w:ilvl w:val="0"/>
          <w:numId w:val="164"/>
        </w:numPr>
        <w:rPr>
          <w:rFonts w:cs="Arial"/>
        </w:rPr>
      </w:pPr>
      <w:r w:rsidRPr="002D1216">
        <w:rPr>
          <w:rFonts w:cs="Arial"/>
        </w:rPr>
        <w:t>Organizar físicamente el archivo central, garantizando identificación de series, subseries y orden cronológico.</w:t>
      </w:r>
    </w:p>
    <w:p w14:paraId="4C1E8DD5" w14:textId="77777777" w:rsidR="00621985" w:rsidRPr="002D1216" w:rsidRDefault="00621985" w:rsidP="00621985">
      <w:pPr>
        <w:numPr>
          <w:ilvl w:val="0"/>
          <w:numId w:val="164"/>
        </w:numPr>
        <w:rPr>
          <w:rFonts w:cs="Arial"/>
        </w:rPr>
      </w:pPr>
      <w:r w:rsidRPr="002D1216">
        <w:rPr>
          <w:rFonts w:cs="Arial"/>
        </w:rPr>
        <w:t>Implementar acciones básicas de conservación documental (limpieza, protección y adecuación).</w:t>
      </w:r>
    </w:p>
    <w:p w14:paraId="4B3414B2" w14:textId="77777777" w:rsidR="00621985" w:rsidRPr="002D1216" w:rsidRDefault="00621985" w:rsidP="00621985">
      <w:pPr>
        <w:numPr>
          <w:ilvl w:val="0"/>
          <w:numId w:val="164"/>
        </w:numPr>
        <w:rPr>
          <w:rFonts w:cs="Arial"/>
        </w:rPr>
      </w:pPr>
      <w:r w:rsidRPr="002D1216">
        <w:rPr>
          <w:rFonts w:cs="Arial"/>
        </w:rPr>
        <w:t>Organizar y controlar el Fondo Documental Acumulado.</w:t>
      </w:r>
    </w:p>
    <w:p w14:paraId="280AD538" w14:textId="77777777" w:rsidR="00621985" w:rsidRPr="002D1216" w:rsidRDefault="00621985" w:rsidP="00621985">
      <w:pPr>
        <w:numPr>
          <w:ilvl w:val="0"/>
          <w:numId w:val="164"/>
        </w:numPr>
        <w:rPr>
          <w:rFonts w:cs="Arial"/>
        </w:rPr>
      </w:pPr>
      <w:r w:rsidRPr="002D1216">
        <w:rPr>
          <w:rFonts w:cs="Arial"/>
        </w:rPr>
        <w:t>Implementar la Hoja de Control para Tipos Documentales, conforme a los lineamientos del Archivo General de la Nación.</w:t>
      </w:r>
    </w:p>
    <w:p w14:paraId="3C95F27C" w14:textId="77777777" w:rsidR="00621985" w:rsidRPr="002D1216" w:rsidRDefault="00621985" w:rsidP="00621985">
      <w:pPr>
        <w:rPr>
          <w:rFonts w:cs="Arial"/>
        </w:rPr>
      </w:pPr>
    </w:p>
    <w:p w14:paraId="341DF33E" w14:textId="6FA99EB3" w:rsidR="00BD77B9" w:rsidRPr="00F313C3" w:rsidRDefault="00E4544E" w:rsidP="001004E5">
      <w:pPr>
        <w:pStyle w:val="Ttulo3"/>
        <w:rPr>
          <w:rFonts w:cs="Arial"/>
          <w:b/>
          <w:bCs/>
          <w:sz w:val="24"/>
          <w:szCs w:val="24"/>
        </w:rPr>
      </w:pPr>
      <w:bookmarkStart w:id="29" w:name="_Toc217747799"/>
      <w:r w:rsidRPr="00F313C3">
        <w:rPr>
          <w:rFonts w:cs="Arial"/>
          <w:b/>
          <w:bCs/>
          <w:sz w:val="24"/>
          <w:szCs w:val="24"/>
        </w:rPr>
        <w:t>5</w:t>
      </w:r>
      <w:r w:rsidR="00BD77B9" w:rsidRPr="00F313C3">
        <w:rPr>
          <w:rFonts w:cs="Arial"/>
          <w:b/>
          <w:bCs/>
          <w:sz w:val="24"/>
          <w:szCs w:val="24"/>
        </w:rPr>
        <w:t>.2.4 Evidencias requeridas por el FURAG</w:t>
      </w:r>
      <w:bookmarkEnd w:id="29"/>
    </w:p>
    <w:p w14:paraId="14262439" w14:textId="77777777" w:rsidR="00BD77B9" w:rsidRPr="002D1216" w:rsidRDefault="00BD77B9" w:rsidP="00BD77B9">
      <w:pPr>
        <w:rPr>
          <w:rFonts w:cs="Arial"/>
          <w:b/>
          <w:bCs/>
        </w:rPr>
      </w:pPr>
    </w:p>
    <w:p w14:paraId="7C095D59" w14:textId="77777777" w:rsidR="00BD77B9" w:rsidRPr="002D1216" w:rsidRDefault="00BD77B9" w:rsidP="00BD77B9">
      <w:pPr>
        <w:jc w:val="both"/>
        <w:rPr>
          <w:rFonts w:cs="Arial"/>
        </w:rPr>
      </w:pPr>
      <w:r w:rsidRPr="002D1216">
        <w:rPr>
          <w:rFonts w:cs="Arial"/>
        </w:rPr>
        <w:t>Para efectos de la medición del FURAG, el Concejo deberá contar, como mínimo, con las siguientes evidencias:</w:t>
      </w:r>
    </w:p>
    <w:p w14:paraId="71C1AD02" w14:textId="77777777" w:rsidR="00BD77B9" w:rsidRPr="002D1216" w:rsidRDefault="00BD77B9" w:rsidP="00BD77B9">
      <w:pPr>
        <w:rPr>
          <w:rFonts w:cs="Arial"/>
        </w:rPr>
      </w:pPr>
    </w:p>
    <w:p w14:paraId="5D2533C7" w14:textId="6326583F" w:rsidR="005E2A67" w:rsidRPr="002D1216" w:rsidRDefault="005E2A67" w:rsidP="005E2A67">
      <w:pPr>
        <w:pStyle w:val="Prrafodelista"/>
        <w:numPr>
          <w:ilvl w:val="0"/>
          <w:numId w:val="167"/>
        </w:numPr>
        <w:rPr>
          <w:rFonts w:cs="Arial"/>
        </w:rPr>
      </w:pPr>
      <w:r w:rsidRPr="002D1216">
        <w:rPr>
          <w:rFonts w:cs="Arial"/>
        </w:rPr>
        <w:t>Plan Institucional de Archivos (PINAR) publicado y actualizado.</w:t>
      </w:r>
    </w:p>
    <w:p w14:paraId="774052C0" w14:textId="2E48E1CF" w:rsidR="005E2A67" w:rsidRPr="002D1216" w:rsidRDefault="005E2A67" w:rsidP="005E2A67">
      <w:pPr>
        <w:pStyle w:val="Prrafodelista"/>
        <w:numPr>
          <w:ilvl w:val="0"/>
          <w:numId w:val="167"/>
        </w:numPr>
        <w:rPr>
          <w:rFonts w:cs="Arial"/>
        </w:rPr>
      </w:pPr>
      <w:r w:rsidRPr="002D1216">
        <w:rPr>
          <w:rFonts w:cs="Arial"/>
        </w:rPr>
        <w:t>Programa de Gestión Documental (PGD) publicado y en ejecución.</w:t>
      </w:r>
    </w:p>
    <w:p w14:paraId="79B37A72" w14:textId="64DF9CB4" w:rsidR="005E2A67" w:rsidRPr="002D1216" w:rsidRDefault="005E2A67" w:rsidP="005E2A67">
      <w:pPr>
        <w:pStyle w:val="Prrafodelista"/>
        <w:numPr>
          <w:ilvl w:val="0"/>
          <w:numId w:val="167"/>
        </w:numPr>
        <w:rPr>
          <w:rFonts w:cs="Arial"/>
        </w:rPr>
      </w:pPr>
      <w:r w:rsidRPr="002D1216">
        <w:rPr>
          <w:rFonts w:cs="Arial"/>
        </w:rPr>
        <w:t>Política de Gestión Documental adoptada.</w:t>
      </w:r>
    </w:p>
    <w:p w14:paraId="756D5A6D" w14:textId="40212BD7" w:rsidR="005E2A67" w:rsidRPr="002D1216" w:rsidRDefault="005E2A67" w:rsidP="005E2A67">
      <w:pPr>
        <w:pStyle w:val="Prrafodelista"/>
        <w:numPr>
          <w:ilvl w:val="0"/>
          <w:numId w:val="167"/>
        </w:numPr>
        <w:rPr>
          <w:rFonts w:cs="Arial"/>
        </w:rPr>
      </w:pPr>
      <w:r w:rsidRPr="002D1216">
        <w:rPr>
          <w:rFonts w:cs="Arial"/>
        </w:rPr>
        <w:t>Tablas de Retención Documental (TRD) aprobadas, publicadas y aplicadas.</w:t>
      </w:r>
    </w:p>
    <w:p w14:paraId="7F3300E7" w14:textId="6FD22510" w:rsidR="005E2A67" w:rsidRPr="002D1216" w:rsidRDefault="005E2A67" w:rsidP="005E2A67">
      <w:pPr>
        <w:pStyle w:val="Prrafodelista"/>
        <w:numPr>
          <w:ilvl w:val="0"/>
          <w:numId w:val="167"/>
        </w:numPr>
        <w:rPr>
          <w:rFonts w:cs="Arial"/>
        </w:rPr>
      </w:pPr>
      <w:r w:rsidRPr="002D1216">
        <w:rPr>
          <w:rFonts w:cs="Arial"/>
        </w:rPr>
        <w:t>Inventarios documentales (FUID) del archivo de gestión y del archivo central, debidamente actualizados.</w:t>
      </w:r>
    </w:p>
    <w:p w14:paraId="62B6A11E" w14:textId="50D33596" w:rsidR="005E2A67" w:rsidRPr="002D1216" w:rsidRDefault="005E2A67" w:rsidP="005E2A67">
      <w:pPr>
        <w:pStyle w:val="Prrafodelista"/>
        <w:numPr>
          <w:ilvl w:val="0"/>
          <w:numId w:val="167"/>
        </w:numPr>
        <w:rPr>
          <w:rFonts w:cs="Arial"/>
        </w:rPr>
      </w:pPr>
      <w:r w:rsidRPr="002D1216">
        <w:rPr>
          <w:rFonts w:cs="Arial"/>
        </w:rPr>
        <w:t>Actas del Comité de Archivo o del Comité Institucional de Gestión y Desempeño (CIGD), cuando este asuma funciones archivísticas.</w:t>
      </w:r>
    </w:p>
    <w:p w14:paraId="134FD7D7" w14:textId="0CA87ACF" w:rsidR="005E2A67" w:rsidRPr="002D1216" w:rsidRDefault="005E2A67" w:rsidP="005E2A67">
      <w:pPr>
        <w:pStyle w:val="Prrafodelista"/>
        <w:numPr>
          <w:ilvl w:val="0"/>
          <w:numId w:val="167"/>
        </w:numPr>
        <w:rPr>
          <w:rFonts w:cs="Arial"/>
        </w:rPr>
      </w:pPr>
      <w:r w:rsidRPr="002D1216">
        <w:rPr>
          <w:rFonts w:cs="Arial"/>
        </w:rPr>
        <w:t>Evidencias de seguimiento a la ejecución del PINAR y del PGD (informes, actas o registros de control).</w:t>
      </w:r>
    </w:p>
    <w:p w14:paraId="791801B5" w14:textId="58A4881D" w:rsidR="005E2A67" w:rsidRPr="002D1216" w:rsidRDefault="005E2A67" w:rsidP="005E2A67">
      <w:pPr>
        <w:pStyle w:val="Prrafodelista"/>
        <w:numPr>
          <w:ilvl w:val="0"/>
          <w:numId w:val="167"/>
        </w:numPr>
        <w:rPr>
          <w:rFonts w:cs="Arial"/>
        </w:rPr>
      </w:pPr>
      <w:r w:rsidRPr="002D1216">
        <w:rPr>
          <w:rFonts w:cs="Arial"/>
        </w:rPr>
        <w:t>Soportes que evidencien la organización del archivo, tales como registros, listados, actas o soportes gráficos, cuando aplique.</w:t>
      </w:r>
    </w:p>
    <w:p w14:paraId="46DAE6DE" w14:textId="77777777" w:rsidR="00BD77B9" w:rsidRPr="002D1216" w:rsidRDefault="00BD77B9" w:rsidP="00BD77B9">
      <w:pPr>
        <w:rPr>
          <w:rFonts w:cs="Arial"/>
        </w:rPr>
      </w:pPr>
    </w:p>
    <w:p w14:paraId="7571031C" w14:textId="2F1A3166" w:rsidR="00BD77B9" w:rsidRPr="00F313C3" w:rsidRDefault="00E05B7F" w:rsidP="001004E5">
      <w:pPr>
        <w:pStyle w:val="Ttulo3"/>
        <w:rPr>
          <w:rFonts w:cs="Arial"/>
          <w:b/>
          <w:bCs/>
          <w:sz w:val="24"/>
          <w:szCs w:val="24"/>
        </w:rPr>
      </w:pPr>
      <w:bookmarkStart w:id="30" w:name="_Toc217747800"/>
      <w:r w:rsidRPr="00F313C3">
        <w:rPr>
          <w:rFonts w:cs="Arial"/>
          <w:b/>
          <w:bCs/>
          <w:sz w:val="24"/>
          <w:szCs w:val="24"/>
        </w:rPr>
        <w:t>5</w:t>
      </w:r>
      <w:r w:rsidR="00BD77B9" w:rsidRPr="00F313C3">
        <w:rPr>
          <w:rFonts w:cs="Arial"/>
          <w:b/>
          <w:bCs/>
          <w:sz w:val="24"/>
          <w:szCs w:val="24"/>
        </w:rPr>
        <w:t>.2.5 Herramientas recomendadas</w:t>
      </w:r>
      <w:bookmarkEnd w:id="30"/>
    </w:p>
    <w:p w14:paraId="443F22BB" w14:textId="77777777" w:rsidR="00BD77B9" w:rsidRPr="002D1216" w:rsidRDefault="00BD77B9" w:rsidP="00BD77B9">
      <w:pPr>
        <w:rPr>
          <w:rFonts w:cs="Arial"/>
          <w:b/>
          <w:bCs/>
        </w:rPr>
      </w:pPr>
    </w:p>
    <w:p w14:paraId="0B913B11" w14:textId="77777777" w:rsidR="00BD77B9" w:rsidRPr="002D1216" w:rsidRDefault="00BD77B9" w:rsidP="00BD77B9">
      <w:pPr>
        <w:rPr>
          <w:rFonts w:cs="Arial"/>
        </w:rPr>
      </w:pPr>
      <w:r w:rsidRPr="002D1216">
        <w:rPr>
          <w:rFonts w:cs="Arial"/>
        </w:rPr>
        <w:t>Para facilitar la implementación y seguimiento de la Política de Gestión Documental, se recomienda contar con las siguientes herramientas básicas:</w:t>
      </w:r>
    </w:p>
    <w:p w14:paraId="16D5349E" w14:textId="77777777" w:rsidR="00BD77B9" w:rsidRPr="002D1216" w:rsidRDefault="00BD77B9" w:rsidP="00BD77B9">
      <w:pPr>
        <w:rPr>
          <w:rFonts w:cs="Arial"/>
        </w:rPr>
      </w:pPr>
    </w:p>
    <w:p w14:paraId="5D93B23F" w14:textId="77777777" w:rsidR="00BD77B9" w:rsidRPr="002D1216" w:rsidRDefault="00BD77B9" w:rsidP="00BD77B9">
      <w:pPr>
        <w:numPr>
          <w:ilvl w:val="0"/>
          <w:numId w:val="166"/>
        </w:numPr>
        <w:rPr>
          <w:rFonts w:cs="Arial"/>
        </w:rPr>
      </w:pPr>
      <w:r w:rsidRPr="002D1216">
        <w:rPr>
          <w:rFonts w:cs="Arial"/>
        </w:rPr>
        <w:t>Formatos de inventarios documentales (FUID).</w:t>
      </w:r>
    </w:p>
    <w:p w14:paraId="062A0823" w14:textId="77777777" w:rsidR="00BD77B9" w:rsidRPr="002D1216" w:rsidRDefault="00BD77B9" w:rsidP="00BD77B9">
      <w:pPr>
        <w:numPr>
          <w:ilvl w:val="0"/>
          <w:numId w:val="166"/>
        </w:numPr>
        <w:rPr>
          <w:rFonts w:cs="Arial"/>
        </w:rPr>
      </w:pPr>
      <w:r w:rsidRPr="002D1216">
        <w:rPr>
          <w:rFonts w:cs="Arial"/>
        </w:rPr>
        <w:lastRenderedPageBreak/>
        <w:t>Formato de seguimiento al PINAR y al PGD.</w:t>
      </w:r>
    </w:p>
    <w:p w14:paraId="1586D3C0" w14:textId="77777777" w:rsidR="00BD77B9" w:rsidRPr="002D1216" w:rsidRDefault="00BD77B9" w:rsidP="00BD77B9">
      <w:pPr>
        <w:numPr>
          <w:ilvl w:val="0"/>
          <w:numId w:val="166"/>
        </w:numPr>
        <w:rPr>
          <w:rFonts w:cs="Arial"/>
        </w:rPr>
      </w:pPr>
      <w:r w:rsidRPr="002D1216">
        <w:rPr>
          <w:rFonts w:cs="Arial"/>
        </w:rPr>
        <w:t>Procedimientos archivísticos simplificados.</w:t>
      </w:r>
    </w:p>
    <w:p w14:paraId="70762698" w14:textId="77777777" w:rsidR="00BD77B9" w:rsidRPr="002D1216" w:rsidRDefault="00BD77B9" w:rsidP="00BD77B9">
      <w:pPr>
        <w:numPr>
          <w:ilvl w:val="0"/>
          <w:numId w:val="166"/>
        </w:numPr>
        <w:rPr>
          <w:rFonts w:cs="Arial"/>
        </w:rPr>
      </w:pPr>
      <w:r w:rsidRPr="002D1216">
        <w:rPr>
          <w:rFonts w:cs="Arial"/>
        </w:rPr>
        <w:t>Listado maestro de documentos.</w:t>
      </w:r>
    </w:p>
    <w:p w14:paraId="7FB377BF" w14:textId="77777777" w:rsidR="00BD77B9" w:rsidRPr="002D1216" w:rsidRDefault="00BD77B9" w:rsidP="00BD77B9">
      <w:pPr>
        <w:numPr>
          <w:ilvl w:val="0"/>
          <w:numId w:val="166"/>
        </w:numPr>
        <w:rPr>
          <w:rFonts w:cs="Arial"/>
        </w:rPr>
      </w:pPr>
      <w:r w:rsidRPr="002D1216">
        <w:rPr>
          <w:rFonts w:cs="Arial"/>
        </w:rPr>
        <w:t>Hoja de Control para Tipos Documentales.</w:t>
      </w:r>
    </w:p>
    <w:p w14:paraId="2D1A90E6" w14:textId="77777777" w:rsidR="00BD77B9" w:rsidRPr="002D1216" w:rsidRDefault="00BD77B9" w:rsidP="00BD77B9">
      <w:pPr>
        <w:rPr>
          <w:rFonts w:cs="Arial"/>
        </w:rPr>
      </w:pPr>
    </w:p>
    <w:p w14:paraId="6F01A601" w14:textId="1A477DF8" w:rsidR="00471692" w:rsidRPr="00F313C3" w:rsidRDefault="00E05B7F" w:rsidP="00F313C3">
      <w:pPr>
        <w:pStyle w:val="Ttulo2"/>
        <w:jc w:val="both"/>
        <w:rPr>
          <w:rFonts w:asciiTheme="minorHAnsi" w:hAnsiTheme="minorHAnsi" w:cs="Arial"/>
          <w:b/>
          <w:bCs/>
          <w:sz w:val="24"/>
          <w:szCs w:val="24"/>
        </w:rPr>
      </w:pPr>
      <w:bookmarkStart w:id="31" w:name="_Toc217747801"/>
      <w:r w:rsidRPr="00F313C3">
        <w:rPr>
          <w:rFonts w:asciiTheme="minorHAnsi" w:hAnsiTheme="minorHAnsi" w:cs="Arial"/>
          <w:b/>
          <w:bCs/>
          <w:sz w:val="24"/>
          <w:szCs w:val="24"/>
        </w:rPr>
        <w:t>5</w:t>
      </w:r>
      <w:r w:rsidR="001004E5" w:rsidRPr="00F313C3">
        <w:rPr>
          <w:rFonts w:asciiTheme="minorHAnsi" w:hAnsiTheme="minorHAnsi" w:cs="Arial"/>
          <w:b/>
          <w:bCs/>
          <w:sz w:val="24"/>
          <w:szCs w:val="24"/>
        </w:rPr>
        <w:t xml:space="preserve">.3 </w:t>
      </w:r>
      <w:r w:rsidR="00471692" w:rsidRPr="00F313C3">
        <w:rPr>
          <w:rFonts w:asciiTheme="minorHAnsi" w:hAnsiTheme="minorHAnsi" w:cs="Arial"/>
          <w:b/>
          <w:bCs/>
          <w:sz w:val="24"/>
          <w:szCs w:val="24"/>
        </w:rPr>
        <w:t>Política de Transparencia, Acceso a la Información y Lucha contra la Corrupción</w:t>
      </w:r>
      <w:bookmarkEnd w:id="31"/>
    </w:p>
    <w:p w14:paraId="2552F3DD" w14:textId="77777777" w:rsidR="00804C61" w:rsidRPr="002D1216" w:rsidRDefault="00804C61" w:rsidP="00E901B1">
      <w:pPr>
        <w:pStyle w:val="Prrafodelista"/>
        <w:rPr>
          <w:rFonts w:cs="Arial"/>
          <w:b/>
          <w:bCs/>
        </w:rPr>
      </w:pPr>
    </w:p>
    <w:p w14:paraId="4E1AD613" w14:textId="77777777" w:rsidR="007D71D0" w:rsidRPr="002D1216" w:rsidRDefault="007D71D0" w:rsidP="00A85E85">
      <w:pPr>
        <w:jc w:val="both"/>
        <w:rPr>
          <w:rFonts w:cs="Arial"/>
        </w:rPr>
      </w:pPr>
      <w:r w:rsidRPr="002D1216">
        <w:rPr>
          <w:rFonts w:cs="Arial"/>
        </w:rPr>
        <w:t>La Política de Transparencia, Acceso a la Información Pública y Lucha contra la Corrupción es de obligatorio cumplimiento para todas las entidades públicas y constituye uno de los componentes con mayor incidencia en la medición del Formulario Único de Reporte de Avance en la Gestión (FURAG). Para el Concejo Municipal de Bojacá, su implementación resulta fundamental para garantizar el acceso oportuno a la información pública, fortalecer la confianza ciudadana y prevenir riesgos asociados a prácticas indebidas en la gestión institucional.</w:t>
      </w:r>
    </w:p>
    <w:p w14:paraId="2A29F5B7" w14:textId="77777777" w:rsidR="00A85E85" w:rsidRPr="002D1216" w:rsidRDefault="00A85E85" w:rsidP="00A85E85">
      <w:pPr>
        <w:jc w:val="both"/>
        <w:rPr>
          <w:rFonts w:cs="Arial"/>
        </w:rPr>
      </w:pPr>
    </w:p>
    <w:p w14:paraId="76936ABE" w14:textId="77777777" w:rsidR="007D71D0" w:rsidRPr="002D1216" w:rsidRDefault="007D71D0" w:rsidP="00A85E85">
      <w:pPr>
        <w:jc w:val="both"/>
        <w:rPr>
          <w:rFonts w:cs="Arial"/>
        </w:rPr>
      </w:pPr>
      <w:r w:rsidRPr="002D1216">
        <w:rPr>
          <w:rFonts w:cs="Arial"/>
        </w:rPr>
        <w:t>Dada la naturaleza y capacidad administrativa del Concejo, esta política debe implementarse bajo un enfoque práctico y proporcional, priorizando el cumplimiento de las obligaciones mínimas en materia de transparencia activa, atención de solicitudes de información, gestión de PQRS y operación del Programa de Transparencia y Ética Pública (PTEP).</w:t>
      </w:r>
    </w:p>
    <w:p w14:paraId="7D1DD924" w14:textId="77777777" w:rsidR="00E24AB0" w:rsidRPr="002D1216" w:rsidRDefault="00E24AB0" w:rsidP="00E24AB0">
      <w:pPr>
        <w:rPr>
          <w:rFonts w:cs="Arial"/>
        </w:rPr>
      </w:pPr>
    </w:p>
    <w:p w14:paraId="70B9F634" w14:textId="479C4272" w:rsidR="00A85E85" w:rsidRPr="00F313C3" w:rsidRDefault="00E05B7F" w:rsidP="001B0EB7">
      <w:pPr>
        <w:pStyle w:val="Ttulo3"/>
        <w:rPr>
          <w:rFonts w:cs="Arial"/>
          <w:b/>
          <w:bCs/>
          <w:sz w:val="24"/>
          <w:szCs w:val="24"/>
        </w:rPr>
      </w:pPr>
      <w:bookmarkStart w:id="32" w:name="_Toc217747802"/>
      <w:r w:rsidRPr="00F313C3">
        <w:rPr>
          <w:rFonts w:cs="Arial"/>
          <w:b/>
          <w:bCs/>
          <w:sz w:val="24"/>
          <w:szCs w:val="24"/>
        </w:rPr>
        <w:t>5</w:t>
      </w:r>
      <w:r w:rsidR="001004E5" w:rsidRPr="00F313C3">
        <w:rPr>
          <w:rFonts w:cs="Arial"/>
          <w:b/>
          <w:bCs/>
          <w:sz w:val="24"/>
          <w:szCs w:val="24"/>
        </w:rPr>
        <w:t>.3.1</w:t>
      </w:r>
      <w:r w:rsidR="001B0EB7" w:rsidRPr="00F313C3">
        <w:rPr>
          <w:rFonts w:cs="Arial"/>
          <w:b/>
          <w:bCs/>
          <w:sz w:val="24"/>
          <w:szCs w:val="24"/>
        </w:rPr>
        <w:t xml:space="preserve"> </w:t>
      </w:r>
      <w:r w:rsidR="00A85E85" w:rsidRPr="00F313C3">
        <w:rPr>
          <w:rFonts w:cs="Arial"/>
          <w:b/>
          <w:bCs/>
          <w:sz w:val="24"/>
          <w:szCs w:val="24"/>
        </w:rPr>
        <w:t>¿Qué aplica realmente para el Concejo Municipal de Bojacá?</w:t>
      </w:r>
      <w:bookmarkEnd w:id="32"/>
    </w:p>
    <w:p w14:paraId="5C0017BA" w14:textId="77777777" w:rsidR="00A85E85" w:rsidRPr="002D1216" w:rsidRDefault="00A85E85" w:rsidP="00A85E85">
      <w:pPr>
        <w:pStyle w:val="Prrafodelista"/>
        <w:ind w:left="1288"/>
        <w:rPr>
          <w:rFonts w:cs="Arial"/>
          <w:b/>
          <w:bCs/>
        </w:rPr>
      </w:pPr>
    </w:p>
    <w:p w14:paraId="292719F6" w14:textId="77777777" w:rsidR="00A85E85" w:rsidRDefault="00A85E85" w:rsidP="00A85E85">
      <w:pPr>
        <w:rPr>
          <w:rFonts w:cs="Arial"/>
        </w:rPr>
      </w:pPr>
      <w:r w:rsidRPr="002D1216">
        <w:rPr>
          <w:rFonts w:cs="Arial"/>
        </w:rPr>
        <w:t>De acuerdo con la normatividad vigente, los lineamientos del MIPG y los criterios de evaluación del FURAG, la implementación de esta política debe concentrarse en los siguientes elementos:</w:t>
      </w:r>
    </w:p>
    <w:p w14:paraId="3DDFDAC7" w14:textId="77777777" w:rsidR="00F313C3" w:rsidRDefault="00F313C3" w:rsidP="00A85E85">
      <w:pPr>
        <w:rPr>
          <w:rFonts w:cs="Arial"/>
        </w:rPr>
      </w:pPr>
    </w:p>
    <w:p w14:paraId="4C41E1DF" w14:textId="77777777" w:rsidR="00F313C3" w:rsidRPr="002D1216" w:rsidRDefault="00F313C3" w:rsidP="00A85E85">
      <w:pPr>
        <w:rPr>
          <w:rFonts w:cs="Arial"/>
        </w:rPr>
      </w:pPr>
    </w:p>
    <w:p w14:paraId="0B7950B7" w14:textId="77777777" w:rsidR="00A85E85" w:rsidRPr="002D1216" w:rsidRDefault="00A85E85" w:rsidP="00A85E85">
      <w:pPr>
        <w:rPr>
          <w:rFonts w:cs="Arial"/>
        </w:rPr>
      </w:pPr>
    </w:p>
    <w:p w14:paraId="5C1BA997" w14:textId="77777777" w:rsidR="00A85E85" w:rsidRPr="002D1216" w:rsidRDefault="00A85E85" w:rsidP="00A85E85">
      <w:pPr>
        <w:rPr>
          <w:rFonts w:cs="Arial"/>
        </w:rPr>
      </w:pPr>
      <w:r w:rsidRPr="002D1216">
        <w:rPr>
          <w:rFonts w:cs="Arial"/>
          <w:b/>
          <w:bCs/>
        </w:rPr>
        <w:t>Aplica:</w:t>
      </w:r>
    </w:p>
    <w:p w14:paraId="2C45DAAD" w14:textId="77777777" w:rsidR="00A85E85" w:rsidRPr="002D1216" w:rsidRDefault="00A85E85" w:rsidP="00A85E85">
      <w:pPr>
        <w:numPr>
          <w:ilvl w:val="0"/>
          <w:numId w:val="169"/>
        </w:numPr>
        <w:rPr>
          <w:rFonts w:cs="Arial"/>
        </w:rPr>
      </w:pPr>
      <w:r w:rsidRPr="002D1216">
        <w:rPr>
          <w:rFonts w:cs="Arial"/>
        </w:rPr>
        <w:t>Publicación y actualización del Botón de Transparencia y Acceso a la Información Pública en la sede electrónica.</w:t>
      </w:r>
    </w:p>
    <w:p w14:paraId="0EE2EA01" w14:textId="77777777" w:rsidR="00A85E85" w:rsidRPr="002D1216" w:rsidRDefault="00A85E85" w:rsidP="00A85E85">
      <w:pPr>
        <w:numPr>
          <w:ilvl w:val="0"/>
          <w:numId w:val="169"/>
        </w:numPr>
        <w:rPr>
          <w:rFonts w:cs="Arial"/>
        </w:rPr>
      </w:pPr>
      <w:r w:rsidRPr="002D1216">
        <w:rPr>
          <w:rFonts w:cs="Arial"/>
        </w:rPr>
        <w:t>Atención oportuna de solicitudes de acceso a la información pública.</w:t>
      </w:r>
    </w:p>
    <w:p w14:paraId="3237E2F5" w14:textId="77777777" w:rsidR="00A85E85" w:rsidRPr="002D1216" w:rsidRDefault="00A85E85" w:rsidP="00A85E85">
      <w:pPr>
        <w:numPr>
          <w:ilvl w:val="0"/>
          <w:numId w:val="169"/>
        </w:numPr>
        <w:rPr>
          <w:rFonts w:cs="Arial"/>
        </w:rPr>
      </w:pPr>
      <w:r w:rsidRPr="002D1216">
        <w:rPr>
          <w:rFonts w:cs="Arial"/>
        </w:rPr>
        <w:t>Gestión de peticiones, quejas, reclamos y sugerencias (PQRS).</w:t>
      </w:r>
    </w:p>
    <w:p w14:paraId="250AAC7E" w14:textId="77777777" w:rsidR="00A85E85" w:rsidRPr="002D1216" w:rsidRDefault="00A85E85" w:rsidP="00A85E85">
      <w:pPr>
        <w:numPr>
          <w:ilvl w:val="0"/>
          <w:numId w:val="169"/>
        </w:numPr>
        <w:rPr>
          <w:rFonts w:cs="Arial"/>
        </w:rPr>
      </w:pPr>
      <w:r w:rsidRPr="002D1216">
        <w:rPr>
          <w:rFonts w:cs="Arial"/>
        </w:rPr>
        <w:t>Publicación de información mínima obligatoria.</w:t>
      </w:r>
    </w:p>
    <w:p w14:paraId="25882F4C" w14:textId="77777777" w:rsidR="00A85E85" w:rsidRPr="002D1216" w:rsidRDefault="00A85E85" w:rsidP="00A85E85">
      <w:pPr>
        <w:numPr>
          <w:ilvl w:val="0"/>
          <w:numId w:val="169"/>
        </w:numPr>
        <w:rPr>
          <w:rFonts w:cs="Arial"/>
        </w:rPr>
      </w:pPr>
      <w:r w:rsidRPr="002D1216">
        <w:rPr>
          <w:rFonts w:cs="Arial"/>
        </w:rPr>
        <w:t>Implementación y seguimiento del Programa de Transparencia y Ética Pública (PTEP).</w:t>
      </w:r>
    </w:p>
    <w:p w14:paraId="748B420F" w14:textId="77777777" w:rsidR="00A85E85" w:rsidRPr="002D1216" w:rsidRDefault="00A85E85" w:rsidP="00A85E85">
      <w:pPr>
        <w:numPr>
          <w:ilvl w:val="0"/>
          <w:numId w:val="169"/>
        </w:numPr>
        <w:rPr>
          <w:rFonts w:cs="Arial"/>
        </w:rPr>
      </w:pPr>
      <w:r w:rsidRPr="002D1216">
        <w:rPr>
          <w:rFonts w:cs="Arial"/>
        </w:rPr>
        <w:lastRenderedPageBreak/>
        <w:t>Identificación y gestión de riesgos de corrupción.</w:t>
      </w:r>
    </w:p>
    <w:p w14:paraId="1D723648" w14:textId="77777777" w:rsidR="00A85E85" w:rsidRPr="002D1216" w:rsidRDefault="00A85E85" w:rsidP="00A85E85">
      <w:pPr>
        <w:numPr>
          <w:ilvl w:val="0"/>
          <w:numId w:val="169"/>
        </w:numPr>
        <w:rPr>
          <w:rFonts w:cs="Arial"/>
        </w:rPr>
      </w:pPr>
      <w:r w:rsidRPr="002D1216">
        <w:rPr>
          <w:rFonts w:cs="Arial"/>
        </w:rPr>
        <w:t>Rendición de cuentas básica.</w:t>
      </w:r>
    </w:p>
    <w:p w14:paraId="2E3A5C6D" w14:textId="77777777" w:rsidR="00A85E85" w:rsidRPr="002D1216" w:rsidRDefault="00A85E85" w:rsidP="00A00490">
      <w:pPr>
        <w:ind w:left="720"/>
        <w:rPr>
          <w:rFonts w:cs="Arial"/>
        </w:rPr>
      </w:pPr>
    </w:p>
    <w:p w14:paraId="4199334F" w14:textId="77777777" w:rsidR="00A85E85" w:rsidRPr="002D1216" w:rsidRDefault="00A85E85" w:rsidP="00A85E85">
      <w:pPr>
        <w:rPr>
          <w:rFonts w:cs="Arial"/>
        </w:rPr>
      </w:pPr>
      <w:r w:rsidRPr="002D1216">
        <w:rPr>
          <w:rFonts w:cs="Arial"/>
          <w:b/>
          <w:bCs/>
        </w:rPr>
        <w:t>No aplica:</w:t>
      </w:r>
    </w:p>
    <w:p w14:paraId="2D523EA8" w14:textId="77777777" w:rsidR="00A85E85" w:rsidRPr="002D1216" w:rsidRDefault="00A85E85" w:rsidP="00A85E85">
      <w:pPr>
        <w:numPr>
          <w:ilvl w:val="0"/>
          <w:numId w:val="170"/>
        </w:numPr>
        <w:rPr>
          <w:rFonts w:cs="Arial"/>
        </w:rPr>
      </w:pPr>
      <w:r w:rsidRPr="002D1216">
        <w:rPr>
          <w:rFonts w:cs="Arial"/>
        </w:rPr>
        <w:t>Plataformas tecnológicas especializadas o de alto costo.</w:t>
      </w:r>
    </w:p>
    <w:p w14:paraId="473A8E85" w14:textId="77777777" w:rsidR="00A85E85" w:rsidRPr="002D1216" w:rsidRDefault="00A85E85" w:rsidP="00A85E85">
      <w:pPr>
        <w:numPr>
          <w:ilvl w:val="0"/>
          <w:numId w:val="170"/>
        </w:numPr>
        <w:rPr>
          <w:rFonts w:cs="Arial"/>
        </w:rPr>
      </w:pPr>
      <w:r w:rsidRPr="002D1216">
        <w:rPr>
          <w:rFonts w:cs="Arial"/>
        </w:rPr>
        <w:t>Sistemas automatizados avanzados de analítica o monitoreo.</w:t>
      </w:r>
    </w:p>
    <w:p w14:paraId="2C7A55D7" w14:textId="77777777" w:rsidR="00A85E85" w:rsidRPr="002D1216" w:rsidRDefault="00A85E85" w:rsidP="00A85E85">
      <w:pPr>
        <w:numPr>
          <w:ilvl w:val="0"/>
          <w:numId w:val="170"/>
        </w:numPr>
        <w:rPr>
          <w:rFonts w:cs="Arial"/>
        </w:rPr>
      </w:pPr>
      <w:r w:rsidRPr="002D1216">
        <w:rPr>
          <w:rFonts w:cs="Arial"/>
        </w:rPr>
        <w:t>Equipos dedicados exclusivamente a transparencia.</w:t>
      </w:r>
    </w:p>
    <w:p w14:paraId="6C3BE48E" w14:textId="77777777" w:rsidR="00A85E85" w:rsidRPr="002D1216" w:rsidRDefault="00A85E85" w:rsidP="00A85E85">
      <w:pPr>
        <w:numPr>
          <w:ilvl w:val="0"/>
          <w:numId w:val="170"/>
        </w:numPr>
        <w:rPr>
          <w:rFonts w:cs="Arial"/>
        </w:rPr>
      </w:pPr>
      <w:r w:rsidRPr="002D1216">
        <w:rPr>
          <w:rFonts w:cs="Arial"/>
        </w:rPr>
        <w:t>Estrategias de participación complejas o permanentes.</w:t>
      </w:r>
    </w:p>
    <w:p w14:paraId="4F50703C" w14:textId="77777777" w:rsidR="00A85E85" w:rsidRPr="002D1216" w:rsidRDefault="00A85E85" w:rsidP="00E24AB0">
      <w:pPr>
        <w:rPr>
          <w:rFonts w:cs="Arial"/>
        </w:rPr>
      </w:pPr>
    </w:p>
    <w:p w14:paraId="38831913" w14:textId="745C1031" w:rsidR="00A00490" w:rsidRPr="00F313C3" w:rsidRDefault="00E05B7F" w:rsidP="001004E5">
      <w:pPr>
        <w:pStyle w:val="Ttulo3"/>
        <w:rPr>
          <w:rFonts w:cs="Arial"/>
          <w:b/>
          <w:bCs/>
          <w:sz w:val="24"/>
          <w:szCs w:val="24"/>
        </w:rPr>
      </w:pPr>
      <w:bookmarkStart w:id="33" w:name="_Toc217747803"/>
      <w:r w:rsidRPr="00F313C3">
        <w:rPr>
          <w:rFonts w:cs="Arial"/>
          <w:b/>
          <w:bCs/>
          <w:sz w:val="24"/>
          <w:szCs w:val="24"/>
        </w:rPr>
        <w:t>5</w:t>
      </w:r>
      <w:r w:rsidR="001004E5" w:rsidRPr="00F313C3">
        <w:rPr>
          <w:rFonts w:cs="Arial"/>
          <w:b/>
          <w:bCs/>
          <w:sz w:val="24"/>
          <w:szCs w:val="24"/>
        </w:rPr>
        <w:t xml:space="preserve">.3.2 </w:t>
      </w:r>
      <w:r w:rsidR="00A00490" w:rsidRPr="00F313C3">
        <w:rPr>
          <w:rFonts w:cs="Arial"/>
          <w:b/>
          <w:bCs/>
          <w:sz w:val="24"/>
          <w:szCs w:val="24"/>
        </w:rPr>
        <w:t>Componentes de la Política de Transparencia</w:t>
      </w:r>
      <w:bookmarkEnd w:id="33"/>
    </w:p>
    <w:p w14:paraId="0C99F62A" w14:textId="77777777" w:rsidR="00A00490" w:rsidRPr="002D1216" w:rsidRDefault="00A00490" w:rsidP="00A00490">
      <w:pPr>
        <w:pStyle w:val="Prrafodelista"/>
        <w:ind w:left="1288"/>
        <w:rPr>
          <w:rFonts w:cs="Arial"/>
          <w:b/>
          <w:bCs/>
        </w:rPr>
      </w:pPr>
    </w:p>
    <w:p w14:paraId="0A6D2396" w14:textId="3A521249" w:rsidR="00974DB5" w:rsidRPr="002D1216" w:rsidRDefault="00D8748F" w:rsidP="00D8748F">
      <w:pPr>
        <w:jc w:val="both"/>
        <w:rPr>
          <w:rFonts w:cs="Arial"/>
        </w:rPr>
      </w:pPr>
      <w:r w:rsidRPr="002D1216">
        <w:rPr>
          <w:rFonts w:cs="Arial"/>
        </w:rPr>
        <w:t>La Política de Transparencia, Acceso a la Información Pública y Lucha contra la Corrupción comprende un conjunto de componentes orientados a garantizar el acceso a la información, prevenir riesgos de corrupción y fortalecer la relación con la ciudadanía. Para el Concejo Municipal de Bojacá, estos componentes se aplican de manera proporcional a su capacidad institucional, tal como se presenta en el siguiente cuadro comparativo.</w:t>
      </w:r>
    </w:p>
    <w:p w14:paraId="61065A78" w14:textId="77777777" w:rsidR="00D8748F" w:rsidRPr="002D1216" w:rsidRDefault="00D8748F" w:rsidP="00D8748F">
      <w:pPr>
        <w:jc w:val="both"/>
        <w:rPr>
          <w:rFonts w:cs="Arial"/>
        </w:rPr>
      </w:pPr>
    </w:p>
    <w:p w14:paraId="6DB086CA" w14:textId="50119B13" w:rsidR="00D8748F" w:rsidRDefault="00D8748F" w:rsidP="000818C6">
      <w:pPr>
        <w:jc w:val="center"/>
        <w:rPr>
          <w:rFonts w:cs="Arial"/>
        </w:rPr>
      </w:pPr>
      <w:r w:rsidRPr="002D1216">
        <w:rPr>
          <w:rFonts w:cs="Arial"/>
        </w:rPr>
        <w:t xml:space="preserve">Tabla </w:t>
      </w:r>
      <w:r w:rsidR="000818C6" w:rsidRPr="002D1216">
        <w:rPr>
          <w:rFonts w:cs="Arial"/>
        </w:rPr>
        <w:t>4</w:t>
      </w:r>
      <w:r w:rsidRPr="002D1216">
        <w:rPr>
          <w:rFonts w:cs="Arial"/>
        </w:rPr>
        <w:t xml:space="preserve">. </w:t>
      </w:r>
      <w:r w:rsidR="000818C6" w:rsidRPr="002D1216">
        <w:rPr>
          <w:rFonts w:cs="Arial"/>
        </w:rPr>
        <w:t>Elementos</w:t>
      </w:r>
      <w:r w:rsidRPr="002D1216">
        <w:rPr>
          <w:rFonts w:cs="Arial"/>
        </w:rPr>
        <w:t xml:space="preserve"> Política de Transparencia y Acceso a la Información Pública</w:t>
      </w:r>
    </w:p>
    <w:p w14:paraId="768A1217" w14:textId="77777777" w:rsidR="00BF2DE5" w:rsidRPr="002D1216" w:rsidRDefault="00BF2DE5" w:rsidP="000818C6">
      <w:pPr>
        <w:jc w:val="center"/>
        <w:rPr>
          <w:rFonts w:cs="Arial"/>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160"/>
        <w:gridCol w:w="2503"/>
        <w:gridCol w:w="1817"/>
        <w:gridCol w:w="2160"/>
      </w:tblGrid>
      <w:tr w:rsidR="00D8748F" w:rsidRPr="002D1216" w14:paraId="6B37595D" w14:textId="77777777" w:rsidTr="00BF2DE5">
        <w:tc>
          <w:tcPr>
            <w:tcW w:w="2160" w:type="dxa"/>
            <w:shd w:val="clear" w:color="auto" w:fill="FFC000"/>
            <w:vAlign w:val="center"/>
          </w:tcPr>
          <w:p w14:paraId="282FF05D" w14:textId="77777777" w:rsidR="00D8748F" w:rsidRPr="002D1216" w:rsidRDefault="00D8748F" w:rsidP="00D8748F">
            <w:pPr>
              <w:jc w:val="center"/>
              <w:rPr>
                <w:rFonts w:cs="Arial"/>
                <w:b/>
                <w:bCs/>
                <w:color w:val="0A2F41" w:themeColor="accent1" w:themeShade="80"/>
              </w:rPr>
            </w:pPr>
            <w:r w:rsidRPr="002D1216">
              <w:rPr>
                <w:rFonts w:cs="Arial"/>
                <w:b/>
                <w:bCs/>
                <w:color w:val="0A2F41" w:themeColor="accent1" w:themeShade="80"/>
              </w:rPr>
              <w:t>Elemento</w:t>
            </w:r>
          </w:p>
        </w:tc>
        <w:tc>
          <w:tcPr>
            <w:tcW w:w="2503" w:type="dxa"/>
            <w:shd w:val="clear" w:color="auto" w:fill="FFC000"/>
            <w:vAlign w:val="center"/>
          </w:tcPr>
          <w:p w14:paraId="5224F8B9" w14:textId="77777777" w:rsidR="00D8748F" w:rsidRPr="002D1216" w:rsidRDefault="00D8748F" w:rsidP="00D8748F">
            <w:pPr>
              <w:jc w:val="center"/>
              <w:rPr>
                <w:rFonts w:cs="Arial"/>
                <w:b/>
                <w:bCs/>
                <w:color w:val="0A2F41" w:themeColor="accent1" w:themeShade="80"/>
              </w:rPr>
            </w:pPr>
            <w:r w:rsidRPr="002D1216">
              <w:rPr>
                <w:rFonts w:cs="Arial"/>
                <w:b/>
                <w:bCs/>
                <w:color w:val="0A2F41" w:themeColor="accent1" w:themeShade="80"/>
              </w:rPr>
              <w:t>Descripción</w:t>
            </w:r>
          </w:p>
        </w:tc>
        <w:tc>
          <w:tcPr>
            <w:tcW w:w="1817" w:type="dxa"/>
            <w:shd w:val="clear" w:color="auto" w:fill="FFC000"/>
            <w:vAlign w:val="center"/>
          </w:tcPr>
          <w:p w14:paraId="6F66C259" w14:textId="77777777" w:rsidR="00D8748F" w:rsidRPr="002D1216" w:rsidRDefault="00D8748F" w:rsidP="00D8748F">
            <w:pPr>
              <w:jc w:val="center"/>
              <w:rPr>
                <w:rFonts w:cs="Arial"/>
                <w:b/>
                <w:bCs/>
                <w:color w:val="0A2F41" w:themeColor="accent1" w:themeShade="80"/>
              </w:rPr>
            </w:pPr>
            <w:r w:rsidRPr="002D1216">
              <w:rPr>
                <w:rFonts w:cs="Arial"/>
                <w:b/>
                <w:bCs/>
                <w:color w:val="0A2F41" w:themeColor="accent1" w:themeShade="80"/>
              </w:rPr>
              <w:t>Propósito principal</w:t>
            </w:r>
          </w:p>
        </w:tc>
        <w:tc>
          <w:tcPr>
            <w:tcW w:w="2160" w:type="dxa"/>
            <w:shd w:val="clear" w:color="auto" w:fill="FFC000"/>
            <w:vAlign w:val="center"/>
          </w:tcPr>
          <w:p w14:paraId="543AB4CF" w14:textId="77777777" w:rsidR="00D8748F" w:rsidRPr="002D1216" w:rsidRDefault="00D8748F" w:rsidP="00D8748F">
            <w:pPr>
              <w:jc w:val="center"/>
              <w:rPr>
                <w:rFonts w:cs="Arial"/>
                <w:b/>
                <w:bCs/>
                <w:color w:val="0A2F41" w:themeColor="accent1" w:themeShade="80"/>
              </w:rPr>
            </w:pPr>
            <w:r w:rsidRPr="002D1216">
              <w:rPr>
                <w:rFonts w:cs="Arial"/>
                <w:b/>
                <w:bCs/>
                <w:color w:val="0A2F41" w:themeColor="accent1" w:themeShade="80"/>
              </w:rPr>
              <w:t>Ejemplo en la entidad</w:t>
            </w:r>
          </w:p>
        </w:tc>
      </w:tr>
      <w:tr w:rsidR="00D8748F" w:rsidRPr="002D1216" w14:paraId="16963F62" w14:textId="77777777" w:rsidTr="00BF2DE5">
        <w:tc>
          <w:tcPr>
            <w:tcW w:w="2160" w:type="dxa"/>
            <w:vAlign w:val="center"/>
          </w:tcPr>
          <w:p w14:paraId="456C41C4" w14:textId="77777777" w:rsidR="00D8748F" w:rsidRPr="002D1216" w:rsidRDefault="00D8748F" w:rsidP="00386498">
            <w:pPr>
              <w:rPr>
                <w:rFonts w:cs="Arial"/>
                <w:b/>
                <w:bCs/>
              </w:rPr>
            </w:pPr>
            <w:r w:rsidRPr="002D1216">
              <w:rPr>
                <w:rFonts w:cs="Arial"/>
                <w:b/>
                <w:bCs/>
              </w:rPr>
              <w:t>Sección de transparencia actualizada</w:t>
            </w:r>
          </w:p>
        </w:tc>
        <w:tc>
          <w:tcPr>
            <w:tcW w:w="2503" w:type="dxa"/>
            <w:vAlign w:val="center"/>
          </w:tcPr>
          <w:p w14:paraId="6523D524" w14:textId="77777777" w:rsidR="00D8748F" w:rsidRPr="002D1216" w:rsidRDefault="00D8748F" w:rsidP="00386498">
            <w:pPr>
              <w:jc w:val="both"/>
              <w:rPr>
                <w:rFonts w:cs="Arial"/>
              </w:rPr>
            </w:pPr>
            <w:r w:rsidRPr="002D1216">
              <w:rPr>
                <w:rFonts w:cs="Arial"/>
              </w:rPr>
              <w:t>Espacio en el sitio web institucional que reúne y publica la información exigida por la normativa de transparencia.</w:t>
            </w:r>
          </w:p>
        </w:tc>
        <w:tc>
          <w:tcPr>
            <w:tcW w:w="1817" w:type="dxa"/>
            <w:vAlign w:val="center"/>
          </w:tcPr>
          <w:p w14:paraId="2AB4B739" w14:textId="77777777" w:rsidR="00D8748F" w:rsidRPr="002D1216" w:rsidRDefault="00D8748F" w:rsidP="00386498">
            <w:pPr>
              <w:jc w:val="both"/>
              <w:rPr>
                <w:rFonts w:cs="Arial"/>
              </w:rPr>
            </w:pPr>
            <w:r w:rsidRPr="002D1216">
              <w:rPr>
                <w:rFonts w:cs="Arial"/>
              </w:rPr>
              <w:t>Garantizar acceso claro, oportuno y completo a la información pública.</w:t>
            </w:r>
          </w:p>
        </w:tc>
        <w:tc>
          <w:tcPr>
            <w:tcW w:w="2160" w:type="dxa"/>
            <w:vAlign w:val="center"/>
          </w:tcPr>
          <w:p w14:paraId="71E5C3D2" w14:textId="77777777" w:rsidR="00D8748F" w:rsidRPr="002D1216" w:rsidRDefault="00D8748F" w:rsidP="00386498">
            <w:pPr>
              <w:jc w:val="both"/>
              <w:rPr>
                <w:rFonts w:cs="Arial"/>
              </w:rPr>
            </w:pPr>
            <w:r w:rsidRPr="002D1216">
              <w:rPr>
                <w:rFonts w:cs="Arial"/>
              </w:rPr>
              <w:t>Botón Transparencia y Acceso a la Información actualizada con informes, datos y enlaces vigentes.</w:t>
            </w:r>
          </w:p>
        </w:tc>
      </w:tr>
      <w:tr w:rsidR="00D8748F" w:rsidRPr="002D1216" w14:paraId="60A5E3C4" w14:textId="77777777" w:rsidTr="00BF2DE5">
        <w:tc>
          <w:tcPr>
            <w:tcW w:w="2160" w:type="dxa"/>
            <w:vAlign w:val="center"/>
          </w:tcPr>
          <w:p w14:paraId="1D0A6241" w14:textId="77777777" w:rsidR="00D8748F" w:rsidRPr="002D1216" w:rsidRDefault="00D8748F" w:rsidP="00386498">
            <w:pPr>
              <w:rPr>
                <w:rFonts w:cs="Arial"/>
                <w:b/>
                <w:bCs/>
              </w:rPr>
            </w:pPr>
            <w:r w:rsidRPr="002D1216">
              <w:rPr>
                <w:rFonts w:cs="Arial"/>
                <w:b/>
                <w:bCs/>
              </w:rPr>
              <w:t>Publicación de información mínima obligatoria</w:t>
            </w:r>
          </w:p>
        </w:tc>
        <w:tc>
          <w:tcPr>
            <w:tcW w:w="2503" w:type="dxa"/>
            <w:vAlign w:val="center"/>
          </w:tcPr>
          <w:p w14:paraId="32680E50" w14:textId="77777777" w:rsidR="00D8748F" w:rsidRPr="002D1216" w:rsidRDefault="00D8748F" w:rsidP="00386498">
            <w:pPr>
              <w:jc w:val="both"/>
              <w:rPr>
                <w:rFonts w:cs="Arial"/>
              </w:rPr>
            </w:pPr>
            <w:r w:rsidRPr="002D1216">
              <w:rPr>
                <w:rFonts w:cs="Arial"/>
              </w:rPr>
              <w:t>Obligación de publicar la información definida por la Ley 1712 de 2014 y sus decretos reglamentarios.</w:t>
            </w:r>
          </w:p>
        </w:tc>
        <w:tc>
          <w:tcPr>
            <w:tcW w:w="1817" w:type="dxa"/>
            <w:vAlign w:val="center"/>
          </w:tcPr>
          <w:p w14:paraId="5CF9DD77" w14:textId="77777777" w:rsidR="00D8748F" w:rsidRPr="002D1216" w:rsidRDefault="00D8748F" w:rsidP="00386498">
            <w:pPr>
              <w:jc w:val="both"/>
              <w:rPr>
                <w:rFonts w:cs="Arial"/>
              </w:rPr>
            </w:pPr>
            <w:r w:rsidRPr="002D1216">
              <w:rPr>
                <w:rFonts w:cs="Arial"/>
              </w:rPr>
              <w:t>Cumplir estándares de publicidad activa y promover la transparencia.</w:t>
            </w:r>
          </w:p>
        </w:tc>
        <w:tc>
          <w:tcPr>
            <w:tcW w:w="2160" w:type="dxa"/>
            <w:vAlign w:val="center"/>
          </w:tcPr>
          <w:p w14:paraId="78B2063A" w14:textId="77777777" w:rsidR="00D8748F" w:rsidRPr="002D1216" w:rsidRDefault="00D8748F" w:rsidP="00386498">
            <w:pPr>
              <w:jc w:val="both"/>
              <w:rPr>
                <w:rFonts w:cs="Arial"/>
              </w:rPr>
            </w:pPr>
            <w:r w:rsidRPr="002D1216">
              <w:rPr>
                <w:rFonts w:cs="Arial"/>
              </w:rPr>
              <w:t>Publicación de informes de gestión, planta de personal, organigrama, normativa, contratación y presupuesto.</w:t>
            </w:r>
          </w:p>
        </w:tc>
      </w:tr>
      <w:tr w:rsidR="00D8748F" w:rsidRPr="002D1216" w14:paraId="2D127670" w14:textId="77777777" w:rsidTr="00BF2DE5">
        <w:tc>
          <w:tcPr>
            <w:tcW w:w="2160" w:type="dxa"/>
            <w:vAlign w:val="center"/>
          </w:tcPr>
          <w:p w14:paraId="571FCA6A" w14:textId="77777777" w:rsidR="00D8748F" w:rsidRPr="002D1216" w:rsidRDefault="00D8748F" w:rsidP="00386498">
            <w:pPr>
              <w:rPr>
                <w:rFonts w:cs="Arial"/>
                <w:b/>
                <w:bCs/>
              </w:rPr>
            </w:pPr>
            <w:r w:rsidRPr="002D1216">
              <w:rPr>
                <w:rFonts w:cs="Arial"/>
                <w:b/>
                <w:bCs/>
              </w:rPr>
              <w:lastRenderedPageBreak/>
              <w:t>Programa de Transparencia y Ética Pública</w:t>
            </w:r>
          </w:p>
        </w:tc>
        <w:tc>
          <w:tcPr>
            <w:tcW w:w="2503" w:type="dxa"/>
            <w:vAlign w:val="center"/>
          </w:tcPr>
          <w:p w14:paraId="79A53A24" w14:textId="77777777" w:rsidR="00D8748F" w:rsidRPr="002D1216" w:rsidRDefault="00D8748F" w:rsidP="00386498">
            <w:pPr>
              <w:jc w:val="both"/>
              <w:rPr>
                <w:rFonts w:cs="Arial"/>
              </w:rPr>
            </w:pPr>
            <w:r w:rsidRPr="002D1216">
              <w:rPr>
                <w:rFonts w:cs="Arial"/>
              </w:rPr>
              <w:t>Programa de Transparencia y Ética Pública teniendo en cuenta el anexo técnico del Decreto 1122 de 2024 para su formulación.</w:t>
            </w:r>
          </w:p>
        </w:tc>
        <w:tc>
          <w:tcPr>
            <w:tcW w:w="1817" w:type="dxa"/>
            <w:vAlign w:val="center"/>
          </w:tcPr>
          <w:p w14:paraId="52B47E06" w14:textId="77777777" w:rsidR="00D8748F" w:rsidRPr="002D1216" w:rsidRDefault="00D8748F" w:rsidP="00386498">
            <w:pPr>
              <w:jc w:val="both"/>
              <w:rPr>
                <w:rFonts w:cs="Arial"/>
              </w:rPr>
            </w:pPr>
            <w:r w:rsidRPr="002D1216">
              <w:rPr>
                <w:rFonts w:cs="Arial"/>
              </w:rPr>
              <w:t>Definir e implementar acciones para promover, al interior de su organización, una cultura de legalidad e identificar, medir, controlar y monitorear los riesgos de corrupción que se presentan en el desarrollo de su misionalidad.</w:t>
            </w:r>
          </w:p>
        </w:tc>
        <w:tc>
          <w:tcPr>
            <w:tcW w:w="2160" w:type="dxa"/>
            <w:vAlign w:val="center"/>
          </w:tcPr>
          <w:p w14:paraId="71538B43" w14:textId="77777777" w:rsidR="00D8748F" w:rsidRPr="002D1216" w:rsidRDefault="00D8748F" w:rsidP="00386498">
            <w:pPr>
              <w:jc w:val="both"/>
              <w:rPr>
                <w:rFonts w:cs="Arial"/>
              </w:rPr>
            </w:pPr>
            <w:r w:rsidRPr="002D1216">
              <w:rPr>
                <w:rFonts w:cs="Arial"/>
              </w:rPr>
              <w:t>PTEP actualizado anualmente, con riesgos priorizados, controles y acciones de seguimiento.</w:t>
            </w:r>
          </w:p>
        </w:tc>
      </w:tr>
      <w:tr w:rsidR="00D8748F" w:rsidRPr="002D1216" w14:paraId="5E24B98B" w14:textId="77777777" w:rsidTr="00BF2DE5">
        <w:tc>
          <w:tcPr>
            <w:tcW w:w="2160" w:type="dxa"/>
            <w:vAlign w:val="center"/>
          </w:tcPr>
          <w:p w14:paraId="38566C26" w14:textId="77777777" w:rsidR="00D8748F" w:rsidRPr="002D1216" w:rsidRDefault="00D8748F" w:rsidP="00386498">
            <w:pPr>
              <w:rPr>
                <w:rFonts w:cs="Arial"/>
                <w:b/>
                <w:bCs/>
              </w:rPr>
            </w:pPr>
            <w:r w:rsidRPr="002D1216">
              <w:rPr>
                <w:rFonts w:cs="Arial"/>
                <w:b/>
                <w:bCs/>
              </w:rPr>
              <w:t>Reporte de derechos de petición</w:t>
            </w:r>
          </w:p>
        </w:tc>
        <w:tc>
          <w:tcPr>
            <w:tcW w:w="2503" w:type="dxa"/>
            <w:vAlign w:val="center"/>
          </w:tcPr>
          <w:p w14:paraId="667FAFE4" w14:textId="77777777" w:rsidR="00D8748F" w:rsidRPr="002D1216" w:rsidRDefault="00D8748F" w:rsidP="00386498">
            <w:pPr>
              <w:jc w:val="both"/>
              <w:rPr>
                <w:rFonts w:cs="Arial"/>
              </w:rPr>
            </w:pPr>
            <w:r w:rsidRPr="002D1216">
              <w:rPr>
                <w:rFonts w:cs="Arial"/>
              </w:rPr>
              <w:t>Registro, consolidación y publicación del número, tipo y tiempo de respuesta de los derechos de petición.</w:t>
            </w:r>
          </w:p>
        </w:tc>
        <w:tc>
          <w:tcPr>
            <w:tcW w:w="1817" w:type="dxa"/>
            <w:vAlign w:val="center"/>
          </w:tcPr>
          <w:p w14:paraId="4B8B9F9C" w14:textId="77777777" w:rsidR="00D8748F" w:rsidRPr="002D1216" w:rsidRDefault="00D8748F" w:rsidP="00386498">
            <w:pPr>
              <w:jc w:val="both"/>
              <w:rPr>
                <w:rFonts w:cs="Arial"/>
              </w:rPr>
            </w:pPr>
            <w:r w:rsidRPr="002D1216">
              <w:rPr>
                <w:rFonts w:cs="Arial"/>
              </w:rPr>
              <w:t>Garantizar el cumplimiento del derecho fundamental de petición y evidenciar la oportunidad en las respuestas.</w:t>
            </w:r>
          </w:p>
        </w:tc>
        <w:tc>
          <w:tcPr>
            <w:tcW w:w="2160" w:type="dxa"/>
            <w:vAlign w:val="center"/>
          </w:tcPr>
          <w:p w14:paraId="4676FF16" w14:textId="77777777" w:rsidR="00D8748F" w:rsidRPr="002D1216" w:rsidRDefault="00D8748F" w:rsidP="00386498">
            <w:pPr>
              <w:jc w:val="both"/>
              <w:rPr>
                <w:rFonts w:cs="Arial"/>
              </w:rPr>
            </w:pPr>
            <w:r w:rsidRPr="002D1216">
              <w:rPr>
                <w:rFonts w:cs="Arial"/>
              </w:rPr>
              <w:t>Informe trimestral o mensual del número de peticiones recibidas, atendidas y pendientes.</w:t>
            </w:r>
          </w:p>
        </w:tc>
      </w:tr>
      <w:tr w:rsidR="00D8748F" w:rsidRPr="002D1216" w14:paraId="6D2EFD48" w14:textId="77777777" w:rsidTr="00BF2DE5">
        <w:tc>
          <w:tcPr>
            <w:tcW w:w="2160" w:type="dxa"/>
            <w:vAlign w:val="center"/>
          </w:tcPr>
          <w:p w14:paraId="41EEFF6F" w14:textId="77777777" w:rsidR="00D8748F" w:rsidRPr="002D1216" w:rsidRDefault="00D8748F" w:rsidP="00386498">
            <w:pPr>
              <w:rPr>
                <w:rFonts w:cs="Arial"/>
                <w:b/>
                <w:bCs/>
              </w:rPr>
            </w:pPr>
            <w:r w:rsidRPr="002D1216">
              <w:rPr>
                <w:rFonts w:cs="Arial"/>
                <w:b/>
                <w:bCs/>
              </w:rPr>
              <w:t>Información contractual y presupuestal</w:t>
            </w:r>
          </w:p>
        </w:tc>
        <w:tc>
          <w:tcPr>
            <w:tcW w:w="2503" w:type="dxa"/>
            <w:vAlign w:val="center"/>
          </w:tcPr>
          <w:p w14:paraId="08CA1B6C" w14:textId="77777777" w:rsidR="00D8748F" w:rsidRPr="002D1216" w:rsidRDefault="00D8748F" w:rsidP="00386498">
            <w:pPr>
              <w:jc w:val="both"/>
              <w:rPr>
                <w:rFonts w:cs="Arial"/>
              </w:rPr>
            </w:pPr>
            <w:r w:rsidRPr="002D1216">
              <w:rPr>
                <w:rFonts w:cs="Arial"/>
              </w:rPr>
              <w:t>Publicación de información relacionada con contratación, ejecución presupuestal y uso de recursos.</w:t>
            </w:r>
          </w:p>
        </w:tc>
        <w:tc>
          <w:tcPr>
            <w:tcW w:w="1817" w:type="dxa"/>
            <w:vAlign w:val="center"/>
          </w:tcPr>
          <w:p w14:paraId="4C8AA665" w14:textId="77777777" w:rsidR="00D8748F" w:rsidRPr="002D1216" w:rsidRDefault="00D8748F" w:rsidP="00386498">
            <w:pPr>
              <w:jc w:val="both"/>
              <w:rPr>
                <w:rFonts w:cs="Arial"/>
              </w:rPr>
            </w:pPr>
            <w:r w:rsidRPr="002D1216">
              <w:rPr>
                <w:rFonts w:cs="Arial"/>
              </w:rPr>
              <w:t>Promover el control social y la transparencia en la gestión financiera y contractual.</w:t>
            </w:r>
          </w:p>
        </w:tc>
        <w:tc>
          <w:tcPr>
            <w:tcW w:w="2160" w:type="dxa"/>
            <w:vAlign w:val="center"/>
          </w:tcPr>
          <w:p w14:paraId="7E1E5850" w14:textId="77777777" w:rsidR="00D8748F" w:rsidRPr="002D1216" w:rsidRDefault="00D8748F" w:rsidP="00386498">
            <w:pPr>
              <w:jc w:val="both"/>
              <w:rPr>
                <w:rFonts w:cs="Arial"/>
              </w:rPr>
            </w:pPr>
            <w:r w:rsidRPr="002D1216">
              <w:rPr>
                <w:rFonts w:cs="Arial"/>
              </w:rPr>
              <w:t>Publicación en SECOP, informes presupuestales, ejecución de recursos y planes anuales de adquisiciones.</w:t>
            </w:r>
          </w:p>
        </w:tc>
      </w:tr>
    </w:tbl>
    <w:p w14:paraId="12374721" w14:textId="77777777" w:rsidR="00D8748F" w:rsidRPr="002D1216" w:rsidRDefault="00D8748F" w:rsidP="00D8748F">
      <w:pPr>
        <w:jc w:val="both"/>
        <w:rPr>
          <w:rFonts w:cs="Arial"/>
        </w:rPr>
      </w:pPr>
    </w:p>
    <w:p w14:paraId="6160AC43" w14:textId="77777777" w:rsidR="00D8748F" w:rsidRDefault="00D8748F" w:rsidP="00D8748F">
      <w:pPr>
        <w:jc w:val="both"/>
        <w:rPr>
          <w:rFonts w:cs="Arial"/>
        </w:rPr>
      </w:pPr>
    </w:p>
    <w:p w14:paraId="4E6F6614" w14:textId="77777777" w:rsidR="00BF2DE5" w:rsidRDefault="00BF2DE5" w:rsidP="00D8748F">
      <w:pPr>
        <w:jc w:val="both"/>
        <w:rPr>
          <w:rFonts w:cs="Arial"/>
        </w:rPr>
      </w:pPr>
    </w:p>
    <w:p w14:paraId="5185042F" w14:textId="7AB1B8B7" w:rsidR="00974DB5" w:rsidRPr="00F313C3" w:rsidRDefault="00E05B7F" w:rsidP="001004E5">
      <w:pPr>
        <w:pStyle w:val="Ttulo3"/>
        <w:rPr>
          <w:rFonts w:cs="Arial"/>
          <w:b/>
          <w:bCs/>
          <w:sz w:val="24"/>
          <w:szCs w:val="24"/>
        </w:rPr>
      </w:pPr>
      <w:bookmarkStart w:id="34" w:name="_Toc217747804"/>
      <w:r w:rsidRPr="00F313C3">
        <w:rPr>
          <w:rFonts w:cs="Arial"/>
          <w:b/>
          <w:bCs/>
          <w:sz w:val="24"/>
          <w:szCs w:val="24"/>
        </w:rPr>
        <w:lastRenderedPageBreak/>
        <w:t>5</w:t>
      </w:r>
      <w:r w:rsidR="001004E5" w:rsidRPr="00F313C3">
        <w:rPr>
          <w:rFonts w:cs="Arial"/>
          <w:b/>
          <w:bCs/>
          <w:sz w:val="24"/>
          <w:szCs w:val="24"/>
        </w:rPr>
        <w:t>.3.</w:t>
      </w:r>
      <w:r w:rsidR="0062326C" w:rsidRPr="00F313C3">
        <w:rPr>
          <w:rFonts w:cs="Arial"/>
          <w:b/>
          <w:bCs/>
          <w:sz w:val="24"/>
          <w:szCs w:val="24"/>
        </w:rPr>
        <w:t xml:space="preserve">3 </w:t>
      </w:r>
      <w:r w:rsidR="00974DB5" w:rsidRPr="00F313C3">
        <w:rPr>
          <w:rFonts w:cs="Arial"/>
          <w:b/>
          <w:bCs/>
          <w:sz w:val="24"/>
          <w:szCs w:val="24"/>
        </w:rPr>
        <w:t>Acciones mínimas obligatorias</w:t>
      </w:r>
      <w:bookmarkEnd w:id="34"/>
    </w:p>
    <w:p w14:paraId="1EB3A4EB" w14:textId="77777777" w:rsidR="00974DB5" w:rsidRPr="002D1216" w:rsidRDefault="00974DB5" w:rsidP="00974DB5">
      <w:pPr>
        <w:pStyle w:val="Prrafodelista"/>
        <w:ind w:left="1288"/>
        <w:rPr>
          <w:rFonts w:cs="Arial"/>
          <w:b/>
          <w:bCs/>
        </w:rPr>
      </w:pPr>
    </w:p>
    <w:p w14:paraId="76FE5DC8" w14:textId="77777777" w:rsidR="00974DB5" w:rsidRPr="002D1216" w:rsidRDefault="00974DB5" w:rsidP="00974DB5">
      <w:pPr>
        <w:rPr>
          <w:rFonts w:cs="Arial"/>
        </w:rPr>
      </w:pPr>
      <w:r w:rsidRPr="002D1216">
        <w:rPr>
          <w:rFonts w:cs="Arial"/>
        </w:rPr>
        <w:t>Para la implementación básica de esta política, el Concejo deberá adelantar, como mínimo, las siguientes acciones:</w:t>
      </w:r>
    </w:p>
    <w:p w14:paraId="4BFAA720" w14:textId="77777777" w:rsidR="00974DB5" w:rsidRPr="002D1216" w:rsidRDefault="00974DB5" w:rsidP="00974DB5">
      <w:pPr>
        <w:rPr>
          <w:rFonts w:cs="Arial"/>
        </w:rPr>
      </w:pPr>
    </w:p>
    <w:p w14:paraId="1760B247" w14:textId="77777777" w:rsidR="00974DB5" w:rsidRPr="002D1216" w:rsidRDefault="00974DB5" w:rsidP="00974DB5">
      <w:pPr>
        <w:numPr>
          <w:ilvl w:val="0"/>
          <w:numId w:val="172"/>
        </w:numPr>
        <w:rPr>
          <w:rFonts w:cs="Arial"/>
        </w:rPr>
      </w:pPr>
      <w:r w:rsidRPr="002D1216">
        <w:rPr>
          <w:rFonts w:cs="Arial"/>
        </w:rPr>
        <w:t>Mantener actualizado el Botón de Transparencia y Acceso a la Información Pública en la sede electrónica.</w:t>
      </w:r>
    </w:p>
    <w:p w14:paraId="73A40191" w14:textId="77777777" w:rsidR="00974DB5" w:rsidRPr="002D1216" w:rsidRDefault="00974DB5" w:rsidP="00974DB5">
      <w:pPr>
        <w:numPr>
          <w:ilvl w:val="0"/>
          <w:numId w:val="172"/>
        </w:numPr>
        <w:rPr>
          <w:rFonts w:cs="Arial"/>
        </w:rPr>
      </w:pPr>
      <w:r w:rsidRPr="002D1216">
        <w:rPr>
          <w:rFonts w:cs="Arial"/>
        </w:rPr>
        <w:t>Publicar la información mínima obligatoria conforme a la Ley 1712 de 2014.</w:t>
      </w:r>
    </w:p>
    <w:p w14:paraId="75DD0538" w14:textId="77777777" w:rsidR="00974DB5" w:rsidRPr="002D1216" w:rsidRDefault="00974DB5" w:rsidP="00974DB5">
      <w:pPr>
        <w:numPr>
          <w:ilvl w:val="0"/>
          <w:numId w:val="172"/>
        </w:numPr>
        <w:rPr>
          <w:rFonts w:cs="Arial"/>
        </w:rPr>
      </w:pPr>
      <w:r w:rsidRPr="002D1216">
        <w:rPr>
          <w:rFonts w:cs="Arial"/>
        </w:rPr>
        <w:t>Atender oportunamente las solicitudes de acceso a la información pública.</w:t>
      </w:r>
    </w:p>
    <w:p w14:paraId="3B1E24C3" w14:textId="77777777" w:rsidR="00974DB5" w:rsidRPr="002D1216" w:rsidRDefault="00974DB5" w:rsidP="00974DB5">
      <w:pPr>
        <w:numPr>
          <w:ilvl w:val="0"/>
          <w:numId w:val="172"/>
        </w:numPr>
        <w:rPr>
          <w:rFonts w:cs="Arial"/>
        </w:rPr>
      </w:pPr>
      <w:r w:rsidRPr="002D1216">
        <w:rPr>
          <w:rFonts w:cs="Arial"/>
        </w:rPr>
        <w:t>Implementar y operar el sistema de PQRS, garantizando registro, respuesta y seguimiento.</w:t>
      </w:r>
    </w:p>
    <w:p w14:paraId="0E752A94" w14:textId="77777777" w:rsidR="00974DB5" w:rsidRPr="002D1216" w:rsidRDefault="00974DB5" w:rsidP="00974DB5">
      <w:pPr>
        <w:numPr>
          <w:ilvl w:val="0"/>
          <w:numId w:val="172"/>
        </w:numPr>
        <w:rPr>
          <w:rFonts w:cs="Arial"/>
        </w:rPr>
      </w:pPr>
      <w:r w:rsidRPr="002D1216">
        <w:rPr>
          <w:rFonts w:cs="Arial"/>
        </w:rPr>
        <w:t>Actualizar y ejecutar el Programa de Transparencia y Ética Pública (PTEP).</w:t>
      </w:r>
    </w:p>
    <w:p w14:paraId="3FEF2C28" w14:textId="77777777" w:rsidR="00974DB5" w:rsidRPr="002D1216" w:rsidRDefault="00974DB5" w:rsidP="00974DB5">
      <w:pPr>
        <w:numPr>
          <w:ilvl w:val="0"/>
          <w:numId w:val="172"/>
        </w:numPr>
        <w:rPr>
          <w:rFonts w:cs="Arial"/>
        </w:rPr>
      </w:pPr>
      <w:r w:rsidRPr="002D1216">
        <w:rPr>
          <w:rFonts w:cs="Arial"/>
        </w:rPr>
        <w:t>Identificar y actualizar los riesgos de corrupción en la matriz de riesgos institucional.</w:t>
      </w:r>
    </w:p>
    <w:p w14:paraId="557DE3CE" w14:textId="77777777" w:rsidR="00974DB5" w:rsidRPr="002D1216" w:rsidRDefault="00974DB5" w:rsidP="00974DB5">
      <w:pPr>
        <w:numPr>
          <w:ilvl w:val="0"/>
          <w:numId w:val="172"/>
        </w:numPr>
        <w:rPr>
          <w:rFonts w:cs="Arial"/>
        </w:rPr>
      </w:pPr>
      <w:r w:rsidRPr="002D1216">
        <w:rPr>
          <w:rFonts w:cs="Arial"/>
        </w:rPr>
        <w:t>Realizar ejercicios básicos de rendición de cuentas, de acuerdo con la capacidad institucional.</w:t>
      </w:r>
    </w:p>
    <w:p w14:paraId="1098FF79" w14:textId="77777777" w:rsidR="00974DB5" w:rsidRPr="002D1216" w:rsidRDefault="00974DB5" w:rsidP="00974DB5">
      <w:pPr>
        <w:rPr>
          <w:rFonts w:cs="Arial"/>
        </w:rPr>
      </w:pPr>
    </w:p>
    <w:p w14:paraId="4500BCC6" w14:textId="49658BAA" w:rsidR="00A00490" w:rsidRPr="00BF2DE5" w:rsidRDefault="00E05B7F" w:rsidP="0062326C">
      <w:pPr>
        <w:pStyle w:val="Ttulo3"/>
        <w:rPr>
          <w:rFonts w:cs="Arial"/>
          <w:b/>
          <w:bCs/>
          <w:sz w:val="24"/>
          <w:szCs w:val="24"/>
        </w:rPr>
      </w:pPr>
      <w:bookmarkStart w:id="35" w:name="_Toc217747805"/>
      <w:r w:rsidRPr="00BF2DE5">
        <w:rPr>
          <w:rFonts w:cs="Arial"/>
          <w:b/>
          <w:bCs/>
          <w:sz w:val="24"/>
          <w:szCs w:val="24"/>
        </w:rPr>
        <w:t>5</w:t>
      </w:r>
      <w:r w:rsidR="0062326C" w:rsidRPr="00BF2DE5">
        <w:rPr>
          <w:rFonts w:cs="Arial"/>
          <w:b/>
          <w:bCs/>
          <w:sz w:val="24"/>
          <w:szCs w:val="24"/>
        </w:rPr>
        <w:t xml:space="preserve">.3.4 </w:t>
      </w:r>
      <w:r w:rsidR="005F0247" w:rsidRPr="00BF2DE5">
        <w:rPr>
          <w:rFonts w:cs="Arial"/>
          <w:b/>
          <w:bCs/>
          <w:sz w:val="24"/>
          <w:szCs w:val="24"/>
        </w:rPr>
        <w:t>Evidencias requeridas para la medición del FURAG</w:t>
      </w:r>
      <w:bookmarkEnd w:id="35"/>
    </w:p>
    <w:p w14:paraId="21E5B2A6" w14:textId="77777777" w:rsidR="003E7A7B" w:rsidRPr="002D1216" w:rsidRDefault="003E7A7B" w:rsidP="003E7A7B">
      <w:pPr>
        <w:rPr>
          <w:rFonts w:cs="Arial"/>
          <w:b/>
          <w:bCs/>
        </w:rPr>
      </w:pPr>
    </w:p>
    <w:p w14:paraId="2B8E7E00" w14:textId="77777777" w:rsidR="003E7A7B" w:rsidRPr="002D1216" w:rsidRDefault="003E7A7B" w:rsidP="003E7A7B">
      <w:pPr>
        <w:rPr>
          <w:rFonts w:cs="Arial"/>
        </w:rPr>
      </w:pPr>
      <w:r w:rsidRPr="002D1216">
        <w:rPr>
          <w:rFonts w:cs="Arial"/>
        </w:rPr>
        <w:t>Para efectos de la medición del FURAG, el Concejo deberá contar, como mínimo, con las siguientes evidencias asociadas a la Política de Transparencia, Acceso a la Información y Lucha contra la Corrupción:</w:t>
      </w:r>
    </w:p>
    <w:p w14:paraId="28082C65" w14:textId="77777777" w:rsidR="003E7A7B" w:rsidRPr="002D1216" w:rsidRDefault="003E7A7B" w:rsidP="003E7A7B">
      <w:pPr>
        <w:rPr>
          <w:rFonts w:cs="Arial"/>
        </w:rPr>
      </w:pPr>
    </w:p>
    <w:p w14:paraId="14848252" w14:textId="77777777" w:rsidR="003E7A7B" w:rsidRPr="002D1216" w:rsidRDefault="003E7A7B" w:rsidP="003E7A7B">
      <w:pPr>
        <w:numPr>
          <w:ilvl w:val="0"/>
          <w:numId w:val="173"/>
        </w:numPr>
        <w:rPr>
          <w:rFonts w:cs="Arial"/>
        </w:rPr>
      </w:pPr>
      <w:r w:rsidRPr="002D1216">
        <w:rPr>
          <w:rFonts w:cs="Arial"/>
        </w:rPr>
        <w:t>Botón de Transparencia y Acceso a la Información Pública habilitado y actualizado en la sede electrónica.</w:t>
      </w:r>
    </w:p>
    <w:p w14:paraId="3A883FBB" w14:textId="77777777" w:rsidR="003E7A7B" w:rsidRPr="002D1216" w:rsidRDefault="003E7A7B" w:rsidP="003E7A7B">
      <w:pPr>
        <w:numPr>
          <w:ilvl w:val="0"/>
          <w:numId w:val="173"/>
        </w:numPr>
        <w:rPr>
          <w:rFonts w:cs="Arial"/>
        </w:rPr>
      </w:pPr>
      <w:r w:rsidRPr="002D1216">
        <w:rPr>
          <w:rFonts w:cs="Arial"/>
        </w:rPr>
        <w:t>Publicación de la información mínima obligatoria conforme a la Ley 1712 de 2014.</w:t>
      </w:r>
    </w:p>
    <w:p w14:paraId="1801CEC4" w14:textId="77777777" w:rsidR="003E7A7B" w:rsidRPr="002D1216" w:rsidRDefault="003E7A7B" w:rsidP="003E7A7B">
      <w:pPr>
        <w:numPr>
          <w:ilvl w:val="0"/>
          <w:numId w:val="173"/>
        </w:numPr>
        <w:rPr>
          <w:rFonts w:cs="Arial"/>
        </w:rPr>
      </w:pPr>
      <w:r w:rsidRPr="002D1216">
        <w:rPr>
          <w:rFonts w:cs="Arial"/>
        </w:rPr>
        <w:t>Registros de solicitudes de acceso a la información pública y respuestas emitidas.</w:t>
      </w:r>
    </w:p>
    <w:p w14:paraId="1865E2EA" w14:textId="77777777" w:rsidR="003E7A7B" w:rsidRPr="002D1216" w:rsidRDefault="003E7A7B" w:rsidP="003E7A7B">
      <w:pPr>
        <w:numPr>
          <w:ilvl w:val="0"/>
          <w:numId w:val="173"/>
        </w:numPr>
        <w:rPr>
          <w:rFonts w:cs="Arial"/>
        </w:rPr>
      </w:pPr>
      <w:r w:rsidRPr="002D1216">
        <w:rPr>
          <w:rFonts w:cs="Arial"/>
        </w:rPr>
        <w:t>Registros e informes de gestión de PQRS y seguimiento a su atención.</w:t>
      </w:r>
    </w:p>
    <w:p w14:paraId="17BED6D8" w14:textId="77777777" w:rsidR="003E7A7B" w:rsidRPr="002D1216" w:rsidRDefault="003E7A7B" w:rsidP="003E7A7B">
      <w:pPr>
        <w:numPr>
          <w:ilvl w:val="0"/>
          <w:numId w:val="173"/>
        </w:numPr>
        <w:rPr>
          <w:rFonts w:cs="Arial"/>
        </w:rPr>
      </w:pPr>
      <w:r w:rsidRPr="002D1216">
        <w:rPr>
          <w:rFonts w:cs="Arial"/>
        </w:rPr>
        <w:t>Programa de Transparencia y Ética Pública (PTEP) actualizado y publicado.</w:t>
      </w:r>
    </w:p>
    <w:p w14:paraId="0F44D9EA" w14:textId="77777777" w:rsidR="003E7A7B" w:rsidRPr="002D1216" w:rsidRDefault="003E7A7B" w:rsidP="003E7A7B">
      <w:pPr>
        <w:numPr>
          <w:ilvl w:val="0"/>
          <w:numId w:val="173"/>
        </w:numPr>
        <w:rPr>
          <w:rFonts w:cs="Arial"/>
        </w:rPr>
      </w:pPr>
      <w:r w:rsidRPr="002D1216">
        <w:rPr>
          <w:rFonts w:cs="Arial"/>
        </w:rPr>
        <w:t>Matriz de riesgos de corrupción actualizada.</w:t>
      </w:r>
    </w:p>
    <w:p w14:paraId="5F689762" w14:textId="77777777" w:rsidR="003E7A7B" w:rsidRPr="002D1216" w:rsidRDefault="003E7A7B" w:rsidP="003E7A7B">
      <w:pPr>
        <w:numPr>
          <w:ilvl w:val="0"/>
          <w:numId w:val="173"/>
        </w:numPr>
        <w:rPr>
          <w:rFonts w:cs="Arial"/>
        </w:rPr>
      </w:pPr>
      <w:r w:rsidRPr="002D1216">
        <w:rPr>
          <w:rFonts w:cs="Arial"/>
        </w:rPr>
        <w:t>Evidencias de ejercicios de rendición de cuentas (actas, presentaciones, informes o publicaciones).</w:t>
      </w:r>
    </w:p>
    <w:p w14:paraId="6EC9D127" w14:textId="77777777" w:rsidR="003E7A7B" w:rsidRPr="002D1216" w:rsidRDefault="003E7A7B" w:rsidP="003E7A7B">
      <w:pPr>
        <w:rPr>
          <w:rFonts w:cs="Arial"/>
          <w:b/>
          <w:bCs/>
        </w:rPr>
      </w:pPr>
    </w:p>
    <w:p w14:paraId="256F83FF" w14:textId="73C3FFE2" w:rsidR="000A7462" w:rsidRPr="00BF2DE5" w:rsidRDefault="00E05B7F" w:rsidP="0062326C">
      <w:pPr>
        <w:pStyle w:val="Ttulo3"/>
        <w:rPr>
          <w:rFonts w:cs="Arial"/>
          <w:b/>
          <w:bCs/>
          <w:sz w:val="24"/>
          <w:szCs w:val="24"/>
        </w:rPr>
      </w:pPr>
      <w:bookmarkStart w:id="36" w:name="_Toc217747806"/>
      <w:r w:rsidRPr="00BF2DE5">
        <w:rPr>
          <w:rFonts w:cs="Arial"/>
          <w:b/>
          <w:bCs/>
          <w:sz w:val="24"/>
          <w:szCs w:val="24"/>
        </w:rPr>
        <w:lastRenderedPageBreak/>
        <w:t>5</w:t>
      </w:r>
      <w:r w:rsidR="000A7462" w:rsidRPr="00BF2DE5">
        <w:rPr>
          <w:rFonts w:cs="Arial"/>
          <w:b/>
          <w:bCs/>
          <w:sz w:val="24"/>
          <w:szCs w:val="24"/>
        </w:rPr>
        <w:t>.3.5 Herramientas recomendadas</w:t>
      </w:r>
      <w:bookmarkEnd w:id="36"/>
    </w:p>
    <w:p w14:paraId="3FADC9DD" w14:textId="77777777" w:rsidR="000A7462" w:rsidRPr="002D1216" w:rsidRDefault="000A7462" w:rsidP="000A7462">
      <w:pPr>
        <w:rPr>
          <w:rFonts w:cs="Arial"/>
        </w:rPr>
      </w:pPr>
    </w:p>
    <w:p w14:paraId="4227920C" w14:textId="3FFBF333" w:rsidR="000A7462" w:rsidRPr="002D1216" w:rsidRDefault="000A7462" w:rsidP="000A7462">
      <w:pPr>
        <w:jc w:val="both"/>
        <w:rPr>
          <w:rFonts w:cs="Arial"/>
        </w:rPr>
      </w:pPr>
      <w:r w:rsidRPr="002D1216">
        <w:rPr>
          <w:rFonts w:cs="Arial"/>
        </w:rPr>
        <w:t>Para facilitar la implementación y el seguimiento de esta política, se recomienda contar con las siguientes herramientas básicas:</w:t>
      </w:r>
    </w:p>
    <w:p w14:paraId="0F9DBB1F" w14:textId="77777777" w:rsidR="000A7462" w:rsidRPr="002D1216" w:rsidRDefault="000A7462" w:rsidP="000A7462">
      <w:pPr>
        <w:rPr>
          <w:rFonts w:cs="Arial"/>
        </w:rPr>
      </w:pPr>
    </w:p>
    <w:p w14:paraId="031AA9FC" w14:textId="77777777" w:rsidR="000A7462" w:rsidRPr="002D1216" w:rsidRDefault="000A7462" w:rsidP="000A7462">
      <w:pPr>
        <w:pStyle w:val="Prrafodelista"/>
        <w:numPr>
          <w:ilvl w:val="0"/>
          <w:numId w:val="174"/>
        </w:numPr>
        <w:rPr>
          <w:rFonts w:cs="Arial"/>
        </w:rPr>
      </w:pPr>
      <w:r w:rsidRPr="002D1216">
        <w:rPr>
          <w:rFonts w:cs="Arial"/>
        </w:rPr>
        <w:t>Listado de información mínima obligatoria.</w:t>
      </w:r>
    </w:p>
    <w:p w14:paraId="30F7D0EF" w14:textId="77777777" w:rsidR="000A7462" w:rsidRPr="002D1216" w:rsidRDefault="000A7462" w:rsidP="000A7462">
      <w:pPr>
        <w:pStyle w:val="Prrafodelista"/>
        <w:numPr>
          <w:ilvl w:val="0"/>
          <w:numId w:val="174"/>
        </w:numPr>
        <w:rPr>
          <w:rFonts w:cs="Arial"/>
        </w:rPr>
      </w:pPr>
      <w:r w:rsidRPr="002D1216">
        <w:rPr>
          <w:rFonts w:cs="Arial"/>
        </w:rPr>
        <w:t>Formato de registro y seguimiento de solicitudes de información.</w:t>
      </w:r>
    </w:p>
    <w:p w14:paraId="2E1736FF" w14:textId="77777777" w:rsidR="000A7462" w:rsidRPr="002D1216" w:rsidRDefault="000A7462" w:rsidP="000A7462">
      <w:pPr>
        <w:pStyle w:val="Prrafodelista"/>
        <w:numPr>
          <w:ilvl w:val="0"/>
          <w:numId w:val="174"/>
        </w:numPr>
        <w:rPr>
          <w:rFonts w:cs="Arial"/>
        </w:rPr>
      </w:pPr>
      <w:r w:rsidRPr="002D1216">
        <w:rPr>
          <w:rFonts w:cs="Arial"/>
        </w:rPr>
        <w:t>Formato de registro y seguimiento de PQRS.</w:t>
      </w:r>
    </w:p>
    <w:p w14:paraId="4BA59AC5" w14:textId="77777777" w:rsidR="000A7462" w:rsidRPr="002D1216" w:rsidRDefault="000A7462" w:rsidP="000A7462">
      <w:pPr>
        <w:pStyle w:val="Prrafodelista"/>
        <w:numPr>
          <w:ilvl w:val="0"/>
          <w:numId w:val="174"/>
        </w:numPr>
        <w:rPr>
          <w:rFonts w:cs="Arial"/>
        </w:rPr>
      </w:pPr>
      <w:r w:rsidRPr="002D1216">
        <w:rPr>
          <w:rFonts w:cs="Arial"/>
        </w:rPr>
        <w:t>Formato de seguimiento al PTEP.</w:t>
      </w:r>
    </w:p>
    <w:p w14:paraId="2B2F5202" w14:textId="77777777" w:rsidR="000A7462" w:rsidRPr="002D1216" w:rsidRDefault="000A7462" w:rsidP="000A7462">
      <w:pPr>
        <w:pStyle w:val="Prrafodelista"/>
        <w:numPr>
          <w:ilvl w:val="0"/>
          <w:numId w:val="174"/>
        </w:numPr>
        <w:rPr>
          <w:rFonts w:cs="Arial"/>
        </w:rPr>
      </w:pPr>
      <w:r w:rsidRPr="002D1216">
        <w:rPr>
          <w:rFonts w:cs="Arial"/>
        </w:rPr>
        <w:t>Matriz de riesgos de corrupción.</w:t>
      </w:r>
    </w:p>
    <w:p w14:paraId="5169D36B" w14:textId="77777777" w:rsidR="000A7462" w:rsidRPr="002D1216" w:rsidRDefault="000A7462" w:rsidP="000A7462">
      <w:pPr>
        <w:pStyle w:val="Prrafodelista"/>
        <w:numPr>
          <w:ilvl w:val="0"/>
          <w:numId w:val="174"/>
        </w:numPr>
        <w:rPr>
          <w:rFonts w:cs="Arial"/>
        </w:rPr>
      </w:pPr>
      <w:r w:rsidRPr="002D1216">
        <w:rPr>
          <w:rFonts w:cs="Arial"/>
        </w:rPr>
        <w:t>Cronograma básico de rendición de cuentas.</w:t>
      </w:r>
    </w:p>
    <w:p w14:paraId="5E44F749" w14:textId="77777777" w:rsidR="005F0247" w:rsidRPr="002D1216" w:rsidRDefault="005F0247" w:rsidP="005F0247">
      <w:pPr>
        <w:pStyle w:val="Prrafodelista"/>
        <w:ind w:left="1288"/>
        <w:rPr>
          <w:rFonts w:cs="Arial"/>
        </w:rPr>
      </w:pPr>
    </w:p>
    <w:p w14:paraId="57B675EC" w14:textId="77777777" w:rsidR="00E24AB0" w:rsidRPr="002D1216" w:rsidRDefault="00E24AB0" w:rsidP="00E24AB0">
      <w:pPr>
        <w:rPr>
          <w:rFonts w:cs="Arial"/>
        </w:rPr>
      </w:pPr>
    </w:p>
    <w:p w14:paraId="6E439D79" w14:textId="78868D12" w:rsidR="00BA64F1" w:rsidRPr="002D1216" w:rsidRDefault="002838CA" w:rsidP="002838CA">
      <w:pPr>
        <w:jc w:val="both"/>
        <w:rPr>
          <w:rFonts w:cs="Arial"/>
        </w:rPr>
      </w:pPr>
      <w:r w:rsidRPr="002D1216">
        <w:rPr>
          <w:rFonts w:cs="Arial"/>
        </w:rPr>
        <w:t>La implementación articulada de estas políticas prioritarias permite al Concejo Municipal de Bojacá avanzar de manera ordenada en el cumplimiento del MIPG y fortalecer su desempeño institucional de forma proporcional y sostenible.</w:t>
      </w:r>
    </w:p>
    <w:p w14:paraId="05C68B14" w14:textId="77777777" w:rsidR="0062326C" w:rsidRPr="002D1216" w:rsidRDefault="0062326C" w:rsidP="0062326C">
      <w:pPr>
        <w:rPr>
          <w:rFonts w:cs="Arial"/>
        </w:rPr>
      </w:pPr>
    </w:p>
    <w:p w14:paraId="080F7937" w14:textId="3142508D" w:rsidR="007B430F" w:rsidRPr="0011287E" w:rsidRDefault="00AD7839" w:rsidP="0011287E">
      <w:pPr>
        <w:pStyle w:val="Ttulo1"/>
        <w:numPr>
          <w:ilvl w:val="0"/>
          <w:numId w:val="194"/>
        </w:numPr>
        <w:rPr>
          <w:rFonts w:asciiTheme="minorHAnsi" w:hAnsiTheme="minorHAnsi" w:cs="Arial"/>
          <w:b/>
          <w:bCs/>
          <w:sz w:val="24"/>
          <w:szCs w:val="24"/>
        </w:rPr>
      </w:pPr>
      <w:bookmarkStart w:id="37" w:name="_Toc217747807"/>
      <w:r w:rsidRPr="0011287E">
        <w:rPr>
          <w:rFonts w:asciiTheme="minorHAnsi" w:hAnsiTheme="minorHAnsi" w:cs="Arial"/>
          <w:b/>
          <w:bCs/>
          <w:sz w:val="24"/>
          <w:szCs w:val="24"/>
        </w:rPr>
        <w:t>Estructura institucional para la implementación proporcional del MIPG</w:t>
      </w:r>
      <w:bookmarkEnd w:id="37"/>
    </w:p>
    <w:p w14:paraId="5C3575C0" w14:textId="77777777" w:rsidR="00AD7839" w:rsidRPr="002D1216" w:rsidRDefault="00AD7839" w:rsidP="00AD7839">
      <w:pPr>
        <w:pStyle w:val="Prrafodelista"/>
        <w:ind w:left="1440"/>
        <w:rPr>
          <w:rFonts w:cs="Arial"/>
          <w:b/>
          <w:bCs/>
        </w:rPr>
      </w:pPr>
    </w:p>
    <w:p w14:paraId="5AB9532A" w14:textId="5620CC29" w:rsidR="00890B7B" w:rsidRPr="002D1216" w:rsidRDefault="00890B7B" w:rsidP="00A854F7">
      <w:pPr>
        <w:jc w:val="both"/>
        <w:rPr>
          <w:rFonts w:cs="Arial"/>
        </w:rPr>
      </w:pPr>
      <w:r w:rsidRPr="002D1216">
        <w:rPr>
          <w:rFonts w:cs="Arial"/>
        </w:rPr>
        <w:t>Dada la naturaleza</w:t>
      </w:r>
      <w:r w:rsidR="004872B3" w:rsidRPr="002D1216">
        <w:rPr>
          <w:rFonts w:cs="Arial"/>
        </w:rPr>
        <w:t>, tamaño y funciones</w:t>
      </w:r>
      <w:r w:rsidRPr="002D1216">
        <w:rPr>
          <w:rFonts w:cs="Arial"/>
        </w:rPr>
        <w:t xml:space="preserve"> del con</w:t>
      </w:r>
      <w:r w:rsidR="004872B3" w:rsidRPr="002D1216">
        <w:rPr>
          <w:rFonts w:cs="Arial"/>
        </w:rPr>
        <w:t>sejo y teniendo en cuenta los criterios diferenciales a continuación se presentan algunas acciones y entregables de cada una de las políticas de gestión de desem</w:t>
      </w:r>
      <w:r w:rsidR="005A2C5C" w:rsidRPr="002D1216">
        <w:rPr>
          <w:rFonts w:cs="Arial"/>
        </w:rPr>
        <w:t>peño que le permitirán fortalecer la implementación del MIPG y propender por una eficiencia administrativa:</w:t>
      </w:r>
    </w:p>
    <w:p w14:paraId="5F13F476" w14:textId="77777777" w:rsidR="00966F81" w:rsidRPr="002D1216" w:rsidRDefault="00966F81" w:rsidP="00471692">
      <w:pPr>
        <w:rPr>
          <w:rFonts w:cs="Arial"/>
        </w:rPr>
      </w:pPr>
    </w:p>
    <w:p w14:paraId="7A549BEC" w14:textId="65E64D4C" w:rsidR="007F1B1A" w:rsidRPr="002D1216" w:rsidRDefault="00966F81" w:rsidP="000818C6">
      <w:pPr>
        <w:jc w:val="center"/>
        <w:rPr>
          <w:rFonts w:cs="Arial"/>
        </w:rPr>
      </w:pPr>
      <w:r w:rsidRPr="002D1216">
        <w:rPr>
          <w:rFonts w:cs="Arial"/>
        </w:rPr>
        <w:t xml:space="preserve">Tabla </w:t>
      </w:r>
      <w:r w:rsidR="000818C6" w:rsidRPr="002D1216">
        <w:rPr>
          <w:rFonts w:cs="Arial"/>
        </w:rPr>
        <w:t>5</w:t>
      </w:r>
      <w:r w:rsidRPr="002D1216">
        <w:rPr>
          <w:rFonts w:cs="Arial"/>
        </w:rPr>
        <w:t xml:space="preserve">. </w:t>
      </w:r>
      <w:r w:rsidR="00DD6455" w:rsidRPr="002D1216">
        <w:rPr>
          <w:rFonts w:cs="Arial"/>
        </w:rPr>
        <w:t>Acciones y entregables propuestos para la implementac</w:t>
      </w:r>
      <w:r w:rsidR="007F1B1A" w:rsidRPr="002D1216">
        <w:rPr>
          <w:rFonts w:cs="Arial"/>
        </w:rPr>
        <w:t>ión</w:t>
      </w:r>
    </w:p>
    <w:p w14:paraId="6F00E219" w14:textId="1757BF38" w:rsidR="00966F81" w:rsidRPr="002D1216" w:rsidRDefault="007F1B1A" w:rsidP="000818C6">
      <w:pPr>
        <w:jc w:val="center"/>
        <w:rPr>
          <w:rFonts w:cs="Arial"/>
        </w:rPr>
      </w:pPr>
      <w:r w:rsidRPr="002D1216">
        <w:rPr>
          <w:rFonts w:cs="Arial"/>
        </w:rPr>
        <w:t xml:space="preserve">de las </w:t>
      </w:r>
      <w:r w:rsidR="00966F81" w:rsidRPr="002D1216">
        <w:rPr>
          <w:rFonts w:cs="Arial"/>
        </w:rPr>
        <w:t>políticas de gestión de desempeño</w:t>
      </w:r>
    </w:p>
    <w:p w14:paraId="262F46EB" w14:textId="77777777" w:rsidR="00175AD6" w:rsidRPr="002D1216" w:rsidRDefault="00175AD6" w:rsidP="00471692">
      <w:pPr>
        <w:rPr>
          <w:rFonts w:cs="Arial"/>
        </w:rPr>
      </w:pPr>
    </w:p>
    <w:tbl>
      <w:tblPr>
        <w:tblW w:w="9781" w:type="dxa"/>
        <w:tblInd w:w="-714" w:type="dxa"/>
        <w:tblCellMar>
          <w:left w:w="70" w:type="dxa"/>
          <w:right w:w="70" w:type="dxa"/>
        </w:tblCellMar>
        <w:tblLook w:val="04A0" w:firstRow="1" w:lastRow="0" w:firstColumn="1" w:lastColumn="0" w:noHBand="0" w:noVBand="1"/>
      </w:tblPr>
      <w:tblGrid>
        <w:gridCol w:w="2001"/>
        <w:gridCol w:w="2109"/>
        <w:gridCol w:w="2907"/>
        <w:gridCol w:w="2764"/>
      </w:tblGrid>
      <w:tr w:rsidR="00175AD6" w:rsidRPr="002D1216" w14:paraId="27195B67" w14:textId="77777777" w:rsidTr="0059432D">
        <w:trPr>
          <w:trHeight w:val="300"/>
          <w:tblHeader/>
        </w:trPr>
        <w:tc>
          <w:tcPr>
            <w:tcW w:w="1843" w:type="dxa"/>
            <w:tcBorders>
              <w:top w:val="single" w:sz="4" w:space="0" w:color="auto"/>
              <w:left w:val="single" w:sz="4" w:space="0" w:color="auto"/>
              <w:bottom w:val="single" w:sz="4" w:space="0" w:color="auto"/>
              <w:right w:val="single" w:sz="4" w:space="0" w:color="auto"/>
            </w:tcBorders>
            <w:shd w:val="clear" w:color="000000" w:fill="FFC000"/>
            <w:vAlign w:val="center"/>
            <w:hideMark/>
          </w:tcPr>
          <w:p w14:paraId="0E405B88" w14:textId="77777777" w:rsidR="00175AD6" w:rsidRPr="002D1216" w:rsidRDefault="00175AD6" w:rsidP="00175AD6">
            <w:pPr>
              <w:jc w:val="center"/>
              <w:rPr>
                <w:rFonts w:eastAsia="Times New Roman" w:cs="Arial"/>
                <w:b/>
                <w:bCs/>
                <w:color w:val="000000"/>
                <w:lang w:eastAsia="es-CO"/>
              </w:rPr>
            </w:pPr>
            <w:r w:rsidRPr="002D1216">
              <w:rPr>
                <w:rFonts w:eastAsia="Times New Roman" w:cs="Arial"/>
                <w:b/>
                <w:bCs/>
                <w:color w:val="000000"/>
                <w:lang w:eastAsia="es-CO"/>
              </w:rPr>
              <w:t>Dimensión</w:t>
            </w:r>
          </w:p>
        </w:tc>
        <w:tc>
          <w:tcPr>
            <w:tcW w:w="2131" w:type="dxa"/>
            <w:tcBorders>
              <w:top w:val="single" w:sz="4" w:space="0" w:color="auto"/>
              <w:left w:val="nil"/>
              <w:bottom w:val="single" w:sz="4" w:space="0" w:color="auto"/>
              <w:right w:val="single" w:sz="4" w:space="0" w:color="auto"/>
            </w:tcBorders>
            <w:shd w:val="clear" w:color="000000" w:fill="FFC000"/>
            <w:vAlign w:val="center"/>
            <w:hideMark/>
          </w:tcPr>
          <w:p w14:paraId="560416B2" w14:textId="77777777" w:rsidR="00175AD6" w:rsidRPr="002D1216" w:rsidRDefault="00175AD6" w:rsidP="00175AD6">
            <w:pPr>
              <w:jc w:val="center"/>
              <w:rPr>
                <w:rFonts w:eastAsia="Times New Roman" w:cs="Arial"/>
                <w:b/>
                <w:bCs/>
                <w:color w:val="000000"/>
                <w:lang w:eastAsia="es-CO"/>
              </w:rPr>
            </w:pPr>
            <w:r w:rsidRPr="002D1216">
              <w:rPr>
                <w:rFonts w:eastAsia="Times New Roman" w:cs="Arial"/>
                <w:b/>
                <w:bCs/>
                <w:color w:val="000000"/>
                <w:lang w:eastAsia="es-CO"/>
              </w:rPr>
              <w:t>Política / Área</w:t>
            </w:r>
          </w:p>
        </w:tc>
        <w:tc>
          <w:tcPr>
            <w:tcW w:w="2972" w:type="dxa"/>
            <w:tcBorders>
              <w:top w:val="single" w:sz="4" w:space="0" w:color="auto"/>
              <w:left w:val="nil"/>
              <w:bottom w:val="single" w:sz="4" w:space="0" w:color="auto"/>
              <w:right w:val="single" w:sz="4" w:space="0" w:color="auto"/>
            </w:tcBorders>
            <w:shd w:val="clear" w:color="000000" w:fill="FFC000"/>
            <w:vAlign w:val="center"/>
            <w:hideMark/>
          </w:tcPr>
          <w:p w14:paraId="75E77D88" w14:textId="77777777" w:rsidR="00175AD6" w:rsidRPr="002D1216" w:rsidRDefault="00175AD6" w:rsidP="00175AD6">
            <w:pPr>
              <w:jc w:val="center"/>
              <w:rPr>
                <w:rFonts w:eastAsia="Times New Roman" w:cs="Arial"/>
                <w:b/>
                <w:bCs/>
                <w:color w:val="000000"/>
                <w:lang w:eastAsia="es-CO"/>
              </w:rPr>
            </w:pPr>
            <w:r w:rsidRPr="002D1216">
              <w:rPr>
                <w:rFonts w:eastAsia="Times New Roman" w:cs="Arial"/>
                <w:b/>
                <w:bCs/>
                <w:color w:val="000000"/>
                <w:lang w:eastAsia="es-CO"/>
              </w:rPr>
              <w:t>Acción / Propuesta</w:t>
            </w:r>
          </w:p>
        </w:tc>
        <w:tc>
          <w:tcPr>
            <w:tcW w:w="2835" w:type="dxa"/>
            <w:tcBorders>
              <w:top w:val="single" w:sz="4" w:space="0" w:color="auto"/>
              <w:left w:val="nil"/>
              <w:bottom w:val="single" w:sz="4" w:space="0" w:color="auto"/>
              <w:right w:val="single" w:sz="4" w:space="0" w:color="auto"/>
            </w:tcBorders>
            <w:shd w:val="clear" w:color="000000" w:fill="FFC000"/>
            <w:vAlign w:val="center"/>
            <w:hideMark/>
          </w:tcPr>
          <w:p w14:paraId="4CC7C690" w14:textId="77777777" w:rsidR="00175AD6" w:rsidRPr="002D1216" w:rsidRDefault="00175AD6" w:rsidP="00175AD6">
            <w:pPr>
              <w:jc w:val="center"/>
              <w:rPr>
                <w:rFonts w:eastAsia="Times New Roman" w:cs="Arial"/>
                <w:b/>
                <w:bCs/>
                <w:color w:val="000000"/>
                <w:lang w:eastAsia="es-CO"/>
              </w:rPr>
            </w:pPr>
            <w:r w:rsidRPr="002D1216">
              <w:rPr>
                <w:rFonts w:eastAsia="Times New Roman" w:cs="Arial"/>
                <w:b/>
                <w:bCs/>
                <w:color w:val="000000"/>
                <w:lang w:eastAsia="es-CO"/>
              </w:rPr>
              <w:t>Entregable</w:t>
            </w:r>
          </w:p>
        </w:tc>
      </w:tr>
      <w:tr w:rsidR="00175AD6" w:rsidRPr="002D1216" w14:paraId="650C0BC9" w14:textId="77777777" w:rsidTr="0059432D">
        <w:trPr>
          <w:trHeight w:val="2400"/>
        </w:trPr>
        <w:tc>
          <w:tcPr>
            <w:tcW w:w="1843" w:type="dxa"/>
            <w:vMerge w:val="restart"/>
            <w:tcBorders>
              <w:top w:val="nil"/>
              <w:left w:val="single" w:sz="4" w:space="0" w:color="auto"/>
              <w:bottom w:val="single" w:sz="4" w:space="0" w:color="000000"/>
              <w:right w:val="single" w:sz="4" w:space="0" w:color="auto"/>
            </w:tcBorders>
            <w:vAlign w:val="center"/>
            <w:hideMark/>
          </w:tcPr>
          <w:p w14:paraId="12D45723" w14:textId="77777777" w:rsidR="00175AD6" w:rsidRPr="002D1216" w:rsidRDefault="00175AD6" w:rsidP="00175AD6">
            <w:pPr>
              <w:jc w:val="center"/>
              <w:rPr>
                <w:rFonts w:eastAsia="Times New Roman" w:cs="Arial"/>
                <w:color w:val="000000"/>
                <w:lang w:eastAsia="es-CO"/>
              </w:rPr>
            </w:pPr>
            <w:r w:rsidRPr="002D1216">
              <w:rPr>
                <w:rFonts w:eastAsia="Times New Roman" w:cs="Arial"/>
                <w:color w:val="000000"/>
                <w:lang w:eastAsia="es-CO"/>
              </w:rPr>
              <w:t>Talento Humano</w:t>
            </w:r>
          </w:p>
        </w:tc>
        <w:tc>
          <w:tcPr>
            <w:tcW w:w="2131" w:type="dxa"/>
            <w:tcBorders>
              <w:top w:val="nil"/>
              <w:left w:val="nil"/>
              <w:bottom w:val="single" w:sz="4" w:space="0" w:color="auto"/>
              <w:right w:val="single" w:sz="4" w:space="0" w:color="auto"/>
            </w:tcBorders>
            <w:vAlign w:val="center"/>
            <w:hideMark/>
          </w:tcPr>
          <w:p w14:paraId="771F8F96" w14:textId="77777777" w:rsidR="00175AD6" w:rsidRPr="002D1216" w:rsidRDefault="00175AD6" w:rsidP="00175AD6">
            <w:pPr>
              <w:rPr>
                <w:rFonts w:eastAsia="Times New Roman" w:cs="Arial"/>
                <w:color w:val="000000"/>
                <w:lang w:eastAsia="es-CO"/>
              </w:rPr>
            </w:pPr>
            <w:r w:rsidRPr="002D1216">
              <w:rPr>
                <w:rFonts w:eastAsia="Times New Roman" w:cs="Arial"/>
                <w:color w:val="000000"/>
                <w:lang w:eastAsia="es-CO"/>
              </w:rPr>
              <w:t>G.E. del Talento Humano</w:t>
            </w:r>
          </w:p>
        </w:tc>
        <w:tc>
          <w:tcPr>
            <w:tcW w:w="2972" w:type="dxa"/>
            <w:tcBorders>
              <w:top w:val="nil"/>
              <w:left w:val="nil"/>
              <w:bottom w:val="single" w:sz="4" w:space="0" w:color="auto"/>
              <w:right w:val="single" w:sz="4" w:space="0" w:color="auto"/>
            </w:tcBorders>
            <w:vAlign w:val="center"/>
            <w:hideMark/>
          </w:tcPr>
          <w:p w14:paraId="10D45E56" w14:textId="77777777"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Actualizar el Manual de Funciones y la planta de personal conforme a la Ley 136 de 1994.</w:t>
            </w:r>
            <w:r w:rsidRPr="002D1216">
              <w:rPr>
                <w:rFonts w:eastAsia="Times New Roman" w:cs="Arial"/>
                <w:color w:val="000000"/>
                <w:lang w:eastAsia="es-CO"/>
              </w:rPr>
              <w:br/>
              <w:t>Elaborar el Plan Anual de Vacantes y el Plan de Previsión de RRHH</w:t>
            </w:r>
            <w:r w:rsidRPr="002D1216">
              <w:rPr>
                <w:rFonts w:eastAsia="Times New Roman" w:cs="Arial"/>
                <w:color w:val="000000"/>
                <w:lang w:eastAsia="es-CO"/>
              </w:rPr>
              <w:br/>
              <w:t xml:space="preserve">Implementar el Plan de </w:t>
            </w:r>
            <w:r w:rsidRPr="002D1216">
              <w:rPr>
                <w:rFonts w:eastAsia="Times New Roman" w:cs="Arial"/>
                <w:color w:val="000000"/>
                <w:lang w:eastAsia="es-CO"/>
              </w:rPr>
              <w:lastRenderedPageBreak/>
              <w:t>Bienestar Social e Incentivos (enfocado en clima laboral y reconocimiento no monetario).</w:t>
            </w:r>
          </w:p>
        </w:tc>
        <w:tc>
          <w:tcPr>
            <w:tcW w:w="2835" w:type="dxa"/>
            <w:tcBorders>
              <w:top w:val="nil"/>
              <w:left w:val="nil"/>
              <w:bottom w:val="single" w:sz="4" w:space="0" w:color="auto"/>
              <w:right w:val="single" w:sz="4" w:space="0" w:color="auto"/>
            </w:tcBorders>
            <w:vAlign w:val="center"/>
            <w:hideMark/>
          </w:tcPr>
          <w:p w14:paraId="517D035D" w14:textId="77777777" w:rsidR="00C72D7D" w:rsidRPr="002D1216" w:rsidRDefault="00175AD6" w:rsidP="00175AD6">
            <w:pPr>
              <w:jc w:val="both"/>
              <w:rPr>
                <w:rFonts w:eastAsia="Times New Roman" w:cs="Arial"/>
                <w:color w:val="000000"/>
                <w:lang w:eastAsia="es-CO"/>
              </w:rPr>
            </w:pPr>
            <w:r w:rsidRPr="002D1216">
              <w:rPr>
                <w:rFonts w:eastAsia="Times New Roman" w:cs="Arial"/>
                <w:color w:val="000000"/>
                <w:lang w:eastAsia="es-CO"/>
              </w:rPr>
              <w:lastRenderedPageBreak/>
              <w:t>Resolución de adopción del manual de funciones actualizado</w:t>
            </w:r>
            <w:r w:rsidRPr="002D1216">
              <w:rPr>
                <w:rFonts w:eastAsia="Times New Roman" w:cs="Arial"/>
                <w:color w:val="000000"/>
                <w:lang w:eastAsia="es-CO"/>
              </w:rPr>
              <w:br/>
            </w:r>
          </w:p>
          <w:p w14:paraId="3E33D1FF" w14:textId="7F7F4B69"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Plan Anual de Vacantes y Plan de Previsión de RRHH.</w:t>
            </w:r>
            <w:r w:rsidRPr="002D1216">
              <w:rPr>
                <w:rFonts w:eastAsia="Times New Roman" w:cs="Arial"/>
                <w:color w:val="000000"/>
                <w:lang w:eastAsia="es-CO"/>
              </w:rPr>
              <w:br/>
              <w:t xml:space="preserve">Cronograma de </w:t>
            </w:r>
            <w:r w:rsidRPr="002D1216">
              <w:rPr>
                <w:rFonts w:eastAsia="Times New Roman" w:cs="Arial"/>
                <w:color w:val="000000"/>
                <w:lang w:eastAsia="es-CO"/>
              </w:rPr>
              <w:lastRenderedPageBreak/>
              <w:t>actividades de bienestar y actas de ejecución.</w:t>
            </w:r>
          </w:p>
        </w:tc>
      </w:tr>
      <w:tr w:rsidR="00175AD6" w:rsidRPr="002D1216" w14:paraId="7ED32214" w14:textId="77777777" w:rsidTr="0059432D">
        <w:trPr>
          <w:trHeight w:val="2700"/>
        </w:trPr>
        <w:tc>
          <w:tcPr>
            <w:tcW w:w="1843" w:type="dxa"/>
            <w:vMerge/>
            <w:tcBorders>
              <w:top w:val="nil"/>
              <w:left w:val="single" w:sz="4" w:space="0" w:color="auto"/>
              <w:bottom w:val="single" w:sz="4" w:space="0" w:color="000000"/>
              <w:right w:val="single" w:sz="4" w:space="0" w:color="auto"/>
            </w:tcBorders>
            <w:vAlign w:val="center"/>
            <w:hideMark/>
          </w:tcPr>
          <w:p w14:paraId="1A2D0A4B" w14:textId="77777777" w:rsidR="00175AD6" w:rsidRPr="002D1216" w:rsidRDefault="00175AD6" w:rsidP="00175AD6">
            <w:pPr>
              <w:rPr>
                <w:rFonts w:eastAsia="Times New Roman" w:cs="Arial"/>
                <w:color w:val="000000"/>
                <w:lang w:eastAsia="es-CO"/>
              </w:rPr>
            </w:pPr>
          </w:p>
        </w:tc>
        <w:tc>
          <w:tcPr>
            <w:tcW w:w="2131" w:type="dxa"/>
            <w:tcBorders>
              <w:top w:val="nil"/>
              <w:left w:val="nil"/>
              <w:bottom w:val="single" w:sz="4" w:space="0" w:color="auto"/>
              <w:right w:val="single" w:sz="4" w:space="0" w:color="auto"/>
            </w:tcBorders>
            <w:vAlign w:val="center"/>
            <w:hideMark/>
          </w:tcPr>
          <w:p w14:paraId="4CF0A4C7" w14:textId="77777777" w:rsidR="00175AD6" w:rsidRPr="002D1216" w:rsidRDefault="00175AD6" w:rsidP="00175AD6">
            <w:pPr>
              <w:rPr>
                <w:rFonts w:eastAsia="Times New Roman" w:cs="Arial"/>
                <w:color w:val="000000"/>
                <w:lang w:eastAsia="es-CO"/>
              </w:rPr>
            </w:pPr>
            <w:r w:rsidRPr="002D1216">
              <w:rPr>
                <w:rFonts w:eastAsia="Times New Roman" w:cs="Arial"/>
                <w:color w:val="000000"/>
                <w:lang w:eastAsia="es-CO"/>
              </w:rPr>
              <w:t>Integridad</w:t>
            </w:r>
          </w:p>
        </w:tc>
        <w:tc>
          <w:tcPr>
            <w:tcW w:w="2972" w:type="dxa"/>
            <w:tcBorders>
              <w:top w:val="nil"/>
              <w:left w:val="nil"/>
              <w:bottom w:val="single" w:sz="4" w:space="0" w:color="auto"/>
              <w:right w:val="single" w:sz="4" w:space="0" w:color="auto"/>
            </w:tcBorders>
            <w:vAlign w:val="center"/>
            <w:hideMark/>
          </w:tcPr>
          <w:p w14:paraId="46EE55B6" w14:textId="77777777"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Socialización del Código de Integridad</w:t>
            </w:r>
            <w:r w:rsidRPr="002D1216">
              <w:rPr>
                <w:rFonts w:eastAsia="Times New Roman" w:cs="Arial"/>
                <w:color w:val="000000"/>
                <w:lang w:eastAsia="es-CO"/>
              </w:rPr>
              <w:br/>
              <w:t>Establecer el canal de denuncias para actos contra la integridad.</w:t>
            </w:r>
          </w:p>
        </w:tc>
        <w:tc>
          <w:tcPr>
            <w:tcW w:w="2835" w:type="dxa"/>
            <w:tcBorders>
              <w:top w:val="nil"/>
              <w:left w:val="nil"/>
              <w:bottom w:val="single" w:sz="4" w:space="0" w:color="auto"/>
              <w:right w:val="single" w:sz="4" w:space="0" w:color="auto"/>
            </w:tcBorders>
            <w:vAlign w:val="center"/>
            <w:hideMark/>
          </w:tcPr>
          <w:p w14:paraId="4C09CE74" w14:textId="77777777" w:rsidR="00C72D7D"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Acta de compromiso firmada por concejales y personal administrativo</w:t>
            </w:r>
            <w:r w:rsidRPr="002D1216">
              <w:rPr>
                <w:rFonts w:eastAsia="Times New Roman" w:cs="Arial"/>
                <w:color w:val="000000"/>
                <w:lang w:eastAsia="es-CO"/>
              </w:rPr>
              <w:br/>
            </w:r>
          </w:p>
          <w:p w14:paraId="1428E253" w14:textId="77777777" w:rsidR="00C72D7D"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Declaraciones de bienes, rentas y conflictos de interés publicadas (Ley 2013 de 2019).</w:t>
            </w:r>
            <w:r w:rsidRPr="002D1216">
              <w:rPr>
                <w:rFonts w:eastAsia="Times New Roman" w:cs="Arial"/>
                <w:color w:val="000000"/>
                <w:lang w:eastAsia="es-CO"/>
              </w:rPr>
              <w:br/>
            </w:r>
          </w:p>
          <w:p w14:paraId="405B04C7" w14:textId="2F420E3C"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Protocolo de recepción y trámite de denuncias por presuntos actos de corrupción.</w:t>
            </w:r>
          </w:p>
        </w:tc>
      </w:tr>
      <w:tr w:rsidR="00175AD6" w:rsidRPr="002D1216" w14:paraId="25E8780D" w14:textId="77777777" w:rsidTr="0059432D">
        <w:trPr>
          <w:trHeight w:val="1500"/>
        </w:trPr>
        <w:tc>
          <w:tcPr>
            <w:tcW w:w="1843" w:type="dxa"/>
            <w:vMerge w:val="restart"/>
            <w:tcBorders>
              <w:top w:val="nil"/>
              <w:left w:val="single" w:sz="4" w:space="0" w:color="auto"/>
              <w:bottom w:val="single" w:sz="4" w:space="0" w:color="000000"/>
              <w:right w:val="single" w:sz="4" w:space="0" w:color="auto"/>
            </w:tcBorders>
            <w:vAlign w:val="center"/>
            <w:hideMark/>
          </w:tcPr>
          <w:p w14:paraId="04CF46AA" w14:textId="77777777" w:rsidR="00175AD6" w:rsidRPr="002D1216" w:rsidRDefault="00175AD6" w:rsidP="00175AD6">
            <w:pPr>
              <w:jc w:val="center"/>
              <w:rPr>
                <w:rFonts w:eastAsia="Times New Roman" w:cs="Arial"/>
                <w:color w:val="000000"/>
                <w:lang w:eastAsia="es-CO"/>
              </w:rPr>
            </w:pPr>
            <w:r w:rsidRPr="002D1216">
              <w:rPr>
                <w:rFonts w:eastAsia="Times New Roman" w:cs="Arial"/>
                <w:color w:val="000000"/>
                <w:lang w:eastAsia="es-CO"/>
              </w:rPr>
              <w:t>Direccionamiento Estratégico y Planeación</w:t>
            </w:r>
          </w:p>
        </w:tc>
        <w:tc>
          <w:tcPr>
            <w:tcW w:w="2131" w:type="dxa"/>
            <w:tcBorders>
              <w:top w:val="nil"/>
              <w:left w:val="nil"/>
              <w:bottom w:val="single" w:sz="4" w:space="0" w:color="auto"/>
              <w:right w:val="single" w:sz="4" w:space="0" w:color="auto"/>
            </w:tcBorders>
            <w:vAlign w:val="center"/>
            <w:hideMark/>
          </w:tcPr>
          <w:p w14:paraId="1ED6A2BB" w14:textId="77777777" w:rsidR="00175AD6" w:rsidRPr="002D1216" w:rsidRDefault="00175AD6" w:rsidP="00175AD6">
            <w:pPr>
              <w:rPr>
                <w:rFonts w:eastAsia="Times New Roman" w:cs="Arial"/>
                <w:color w:val="000000"/>
                <w:lang w:eastAsia="es-CO"/>
              </w:rPr>
            </w:pPr>
            <w:r w:rsidRPr="002D1216">
              <w:rPr>
                <w:rFonts w:eastAsia="Times New Roman" w:cs="Arial"/>
                <w:color w:val="000000"/>
                <w:lang w:eastAsia="es-CO"/>
              </w:rPr>
              <w:t>Planeación Institucional</w:t>
            </w:r>
          </w:p>
        </w:tc>
        <w:tc>
          <w:tcPr>
            <w:tcW w:w="2972" w:type="dxa"/>
            <w:tcBorders>
              <w:top w:val="nil"/>
              <w:left w:val="nil"/>
              <w:bottom w:val="single" w:sz="4" w:space="0" w:color="auto"/>
              <w:right w:val="single" w:sz="4" w:space="0" w:color="auto"/>
            </w:tcBorders>
            <w:vAlign w:val="center"/>
            <w:hideMark/>
          </w:tcPr>
          <w:p w14:paraId="2B2D918A" w14:textId="77777777"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Formular el Plan de Acción Anual alineado al presupuesto</w:t>
            </w:r>
            <w:r w:rsidRPr="002D1216">
              <w:rPr>
                <w:rFonts w:eastAsia="Times New Roman" w:cs="Arial"/>
                <w:color w:val="000000"/>
                <w:lang w:eastAsia="es-CO"/>
              </w:rPr>
              <w:br/>
              <w:t>Realizar el seguimiento mensual al cumplimiento de metas del Plan de Acción.</w:t>
            </w:r>
          </w:p>
        </w:tc>
        <w:tc>
          <w:tcPr>
            <w:tcW w:w="2835" w:type="dxa"/>
            <w:tcBorders>
              <w:top w:val="nil"/>
              <w:left w:val="nil"/>
              <w:bottom w:val="single" w:sz="4" w:space="0" w:color="auto"/>
              <w:right w:val="single" w:sz="4" w:space="0" w:color="auto"/>
            </w:tcBorders>
            <w:vAlign w:val="center"/>
            <w:hideMark/>
          </w:tcPr>
          <w:p w14:paraId="197003D0" w14:textId="77777777" w:rsidR="006C20CD"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Informe mensual de ejecución presupuestal bajo límites de Ley 617.</w:t>
            </w:r>
            <w:r w:rsidRPr="002D1216">
              <w:rPr>
                <w:rFonts w:eastAsia="Times New Roman" w:cs="Arial"/>
                <w:color w:val="000000"/>
                <w:lang w:eastAsia="es-CO"/>
              </w:rPr>
              <w:br/>
            </w:r>
          </w:p>
          <w:p w14:paraId="0E35180E" w14:textId="39053FDE"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Tablero de control de metas (Excel) con semáforo de cumplimiento.</w:t>
            </w:r>
          </w:p>
        </w:tc>
      </w:tr>
      <w:tr w:rsidR="00175AD6" w:rsidRPr="002D1216" w14:paraId="2622C8F2" w14:textId="77777777" w:rsidTr="0059432D">
        <w:trPr>
          <w:trHeight w:val="600"/>
        </w:trPr>
        <w:tc>
          <w:tcPr>
            <w:tcW w:w="1843" w:type="dxa"/>
            <w:vMerge/>
            <w:tcBorders>
              <w:top w:val="nil"/>
              <w:left w:val="single" w:sz="4" w:space="0" w:color="auto"/>
              <w:bottom w:val="single" w:sz="4" w:space="0" w:color="000000"/>
              <w:right w:val="single" w:sz="4" w:space="0" w:color="auto"/>
            </w:tcBorders>
            <w:vAlign w:val="center"/>
            <w:hideMark/>
          </w:tcPr>
          <w:p w14:paraId="62524F94" w14:textId="77777777" w:rsidR="00175AD6" w:rsidRPr="002D1216" w:rsidRDefault="00175AD6" w:rsidP="00175AD6">
            <w:pPr>
              <w:rPr>
                <w:rFonts w:eastAsia="Times New Roman" w:cs="Arial"/>
                <w:color w:val="000000"/>
                <w:lang w:eastAsia="es-CO"/>
              </w:rPr>
            </w:pPr>
          </w:p>
        </w:tc>
        <w:tc>
          <w:tcPr>
            <w:tcW w:w="2131" w:type="dxa"/>
            <w:tcBorders>
              <w:top w:val="nil"/>
              <w:left w:val="nil"/>
              <w:bottom w:val="single" w:sz="4" w:space="0" w:color="auto"/>
              <w:right w:val="single" w:sz="4" w:space="0" w:color="auto"/>
            </w:tcBorders>
            <w:vAlign w:val="center"/>
            <w:hideMark/>
          </w:tcPr>
          <w:p w14:paraId="0AC3DE33" w14:textId="77777777" w:rsidR="00175AD6" w:rsidRPr="002D1216" w:rsidRDefault="00175AD6" w:rsidP="00175AD6">
            <w:pPr>
              <w:rPr>
                <w:rFonts w:eastAsia="Times New Roman" w:cs="Arial"/>
                <w:color w:val="000000"/>
                <w:lang w:eastAsia="es-CO"/>
              </w:rPr>
            </w:pPr>
            <w:r w:rsidRPr="002D1216">
              <w:rPr>
                <w:rFonts w:eastAsia="Times New Roman" w:cs="Arial"/>
                <w:color w:val="000000"/>
                <w:lang w:eastAsia="es-CO"/>
              </w:rPr>
              <w:t>Gestión presupuestal y eficiencia del gasto público</w:t>
            </w:r>
          </w:p>
        </w:tc>
        <w:tc>
          <w:tcPr>
            <w:tcW w:w="2972" w:type="dxa"/>
            <w:tcBorders>
              <w:top w:val="nil"/>
              <w:left w:val="nil"/>
              <w:bottom w:val="single" w:sz="4" w:space="0" w:color="auto"/>
              <w:right w:val="single" w:sz="4" w:space="0" w:color="auto"/>
            </w:tcBorders>
            <w:vAlign w:val="center"/>
            <w:hideMark/>
          </w:tcPr>
          <w:p w14:paraId="1730008E" w14:textId="77777777"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Control de ejecución para no superar los límites de la Ley 617/00</w:t>
            </w:r>
          </w:p>
        </w:tc>
        <w:tc>
          <w:tcPr>
            <w:tcW w:w="2835" w:type="dxa"/>
            <w:tcBorders>
              <w:top w:val="nil"/>
              <w:left w:val="nil"/>
              <w:bottom w:val="single" w:sz="4" w:space="0" w:color="auto"/>
              <w:right w:val="single" w:sz="4" w:space="0" w:color="auto"/>
            </w:tcBorders>
            <w:vAlign w:val="center"/>
            <w:hideMark/>
          </w:tcPr>
          <w:p w14:paraId="2791F9A4" w14:textId="77777777"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Informe de ejecución mensual.</w:t>
            </w:r>
          </w:p>
        </w:tc>
      </w:tr>
      <w:tr w:rsidR="00175AD6" w:rsidRPr="002D1216" w14:paraId="31D749E0" w14:textId="77777777" w:rsidTr="0059432D">
        <w:trPr>
          <w:trHeight w:val="2700"/>
        </w:trPr>
        <w:tc>
          <w:tcPr>
            <w:tcW w:w="1843" w:type="dxa"/>
            <w:vMerge w:val="restart"/>
            <w:tcBorders>
              <w:top w:val="nil"/>
              <w:left w:val="single" w:sz="4" w:space="0" w:color="auto"/>
              <w:bottom w:val="single" w:sz="4" w:space="0" w:color="000000"/>
              <w:right w:val="single" w:sz="4" w:space="0" w:color="auto"/>
            </w:tcBorders>
            <w:vAlign w:val="center"/>
            <w:hideMark/>
          </w:tcPr>
          <w:p w14:paraId="1F83A084" w14:textId="77777777" w:rsidR="00175AD6" w:rsidRPr="002D1216" w:rsidRDefault="00175AD6" w:rsidP="00175AD6">
            <w:pPr>
              <w:jc w:val="center"/>
              <w:rPr>
                <w:rFonts w:eastAsia="Times New Roman" w:cs="Arial"/>
                <w:color w:val="000000"/>
                <w:lang w:eastAsia="es-CO"/>
              </w:rPr>
            </w:pPr>
            <w:r w:rsidRPr="002D1216">
              <w:rPr>
                <w:rFonts w:eastAsia="Times New Roman" w:cs="Arial"/>
                <w:color w:val="000000"/>
                <w:lang w:eastAsia="es-CO"/>
              </w:rPr>
              <w:lastRenderedPageBreak/>
              <w:t>Gestión con Valores para Resultados</w:t>
            </w:r>
          </w:p>
        </w:tc>
        <w:tc>
          <w:tcPr>
            <w:tcW w:w="2131" w:type="dxa"/>
            <w:tcBorders>
              <w:top w:val="nil"/>
              <w:left w:val="nil"/>
              <w:bottom w:val="single" w:sz="4" w:space="0" w:color="auto"/>
              <w:right w:val="single" w:sz="4" w:space="0" w:color="auto"/>
            </w:tcBorders>
            <w:shd w:val="clear" w:color="000000" w:fill="FFFFFF"/>
            <w:vAlign w:val="center"/>
            <w:hideMark/>
          </w:tcPr>
          <w:p w14:paraId="17B1AF10" w14:textId="77777777" w:rsidR="00175AD6" w:rsidRPr="002D1216" w:rsidRDefault="00175AD6" w:rsidP="00175AD6">
            <w:pPr>
              <w:rPr>
                <w:rFonts w:eastAsia="Times New Roman" w:cs="Arial"/>
                <w:color w:val="000000"/>
                <w:lang w:eastAsia="es-CO"/>
              </w:rPr>
            </w:pPr>
            <w:r w:rsidRPr="002D1216">
              <w:rPr>
                <w:rFonts w:eastAsia="Times New Roman" w:cs="Arial"/>
                <w:color w:val="000000"/>
                <w:lang w:eastAsia="es-CO"/>
              </w:rPr>
              <w:t>Fortalecimiento organizacional y simplificación de procesos</w:t>
            </w:r>
          </w:p>
        </w:tc>
        <w:tc>
          <w:tcPr>
            <w:tcW w:w="2972" w:type="dxa"/>
            <w:tcBorders>
              <w:top w:val="nil"/>
              <w:left w:val="nil"/>
              <w:bottom w:val="single" w:sz="4" w:space="0" w:color="auto"/>
              <w:right w:val="single" w:sz="4" w:space="0" w:color="auto"/>
            </w:tcBorders>
            <w:vAlign w:val="center"/>
            <w:hideMark/>
          </w:tcPr>
          <w:p w14:paraId="1695BAC1" w14:textId="77777777"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Definir el Mapa de Procesos Institucional (Misional: Trámite de Acuerdos; Apoyo: Gestión Documental y Financiera; Evaluación: Control Interno)</w:t>
            </w:r>
            <w:r w:rsidRPr="002D1216">
              <w:rPr>
                <w:rFonts w:eastAsia="Times New Roman" w:cs="Arial"/>
                <w:color w:val="000000"/>
                <w:lang w:eastAsia="es-CO"/>
              </w:rPr>
              <w:br/>
              <w:t>Estandarizar el formato de Actas y Resoluciones para reducir tiempos de respuesta</w:t>
            </w:r>
            <w:r w:rsidRPr="002D1216">
              <w:rPr>
                <w:rFonts w:eastAsia="Times New Roman" w:cs="Arial"/>
                <w:color w:val="000000"/>
                <w:lang w:eastAsia="es-CO"/>
              </w:rPr>
              <w:br/>
              <w:t>Identificación de "cuellos de botella" en el trámite administrativo internos.</w:t>
            </w:r>
          </w:p>
        </w:tc>
        <w:tc>
          <w:tcPr>
            <w:tcW w:w="2835" w:type="dxa"/>
            <w:tcBorders>
              <w:top w:val="nil"/>
              <w:left w:val="nil"/>
              <w:bottom w:val="single" w:sz="4" w:space="0" w:color="auto"/>
              <w:right w:val="single" w:sz="4" w:space="0" w:color="auto"/>
            </w:tcBorders>
            <w:vAlign w:val="center"/>
            <w:hideMark/>
          </w:tcPr>
          <w:p w14:paraId="4A399C21" w14:textId="77777777" w:rsidR="006C20CD"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Mapa de Procesos Institucional.</w:t>
            </w:r>
            <w:r w:rsidRPr="002D1216">
              <w:rPr>
                <w:rFonts w:eastAsia="Times New Roman" w:cs="Arial"/>
                <w:color w:val="000000"/>
                <w:lang w:eastAsia="es-CO"/>
              </w:rPr>
              <w:br/>
            </w:r>
          </w:p>
          <w:p w14:paraId="4AE47264" w14:textId="77777777" w:rsidR="006C20CD"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Listado Maestro de documentos</w:t>
            </w:r>
            <w:r w:rsidRPr="002D1216">
              <w:rPr>
                <w:rFonts w:eastAsia="Times New Roman" w:cs="Arial"/>
                <w:color w:val="000000"/>
                <w:lang w:eastAsia="es-CO"/>
              </w:rPr>
              <w:br/>
            </w:r>
          </w:p>
          <w:p w14:paraId="092A2B99" w14:textId="1F2789F6"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Plan de mejora de procesos institucionales.</w:t>
            </w:r>
          </w:p>
        </w:tc>
      </w:tr>
      <w:tr w:rsidR="00175AD6" w:rsidRPr="002D1216" w14:paraId="7A3383A2" w14:textId="77777777" w:rsidTr="0059432D">
        <w:trPr>
          <w:trHeight w:val="900"/>
        </w:trPr>
        <w:tc>
          <w:tcPr>
            <w:tcW w:w="1843" w:type="dxa"/>
            <w:vMerge/>
            <w:tcBorders>
              <w:top w:val="nil"/>
              <w:left w:val="single" w:sz="4" w:space="0" w:color="auto"/>
              <w:bottom w:val="single" w:sz="4" w:space="0" w:color="000000"/>
              <w:right w:val="single" w:sz="4" w:space="0" w:color="auto"/>
            </w:tcBorders>
            <w:vAlign w:val="center"/>
            <w:hideMark/>
          </w:tcPr>
          <w:p w14:paraId="2B39E02E" w14:textId="77777777" w:rsidR="00175AD6" w:rsidRPr="002D1216" w:rsidRDefault="00175AD6" w:rsidP="00175AD6">
            <w:pPr>
              <w:rPr>
                <w:rFonts w:eastAsia="Times New Roman" w:cs="Arial"/>
                <w:color w:val="000000"/>
                <w:lang w:eastAsia="es-CO"/>
              </w:rPr>
            </w:pPr>
          </w:p>
        </w:tc>
        <w:tc>
          <w:tcPr>
            <w:tcW w:w="2131" w:type="dxa"/>
            <w:tcBorders>
              <w:top w:val="nil"/>
              <w:left w:val="nil"/>
              <w:bottom w:val="single" w:sz="4" w:space="0" w:color="auto"/>
              <w:right w:val="single" w:sz="4" w:space="0" w:color="auto"/>
            </w:tcBorders>
            <w:vAlign w:val="center"/>
            <w:hideMark/>
          </w:tcPr>
          <w:p w14:paraId="665A1B53" w14:textId="77777777" w:rsidR="00175AD6" w:rsidRPr="002D1216" w:rsidRDefault="00175AD6" w:rsidP="00175AD6">
            <w:pPr>
              <w:rPr>
                <w:rFonts w:eastAsia="Times New Roman" w:cs="Arial"/>
                <w:color w:val="000000"/>
                <w:lang w:eastAsia="es-CO"/>
              </w:rPr>
            </w:pPr>
            <w:r w:rsidRPr="002D1216">
              <w:rPr>
                <w:rFonts w:eastAsia="Times New Roman" w:cs="Arial"/>
                <w:color w:val="000000"/>
                <w:lang w:eastAsia="es-CO"/>
              </w:rPr>
              <w:t>Gobierno Digital</w:t>
            </w:r>
          </w:p>
        </w:tc>
        <w:tc>
          <w:tcPr>
            <w:tcW w:w="2972" w:type="dxa"/>
            <w:tcBorders>
              <w:top w:val="nil"/>
              <w:left w:val="nil"/>
              <w:bottom w:val="single" w:sz="4" w:space="0" w:color="auto"/>
              <w:right w:val="single" w:sz="4" w:space="0" w:color="auto"/>
            </w:tcBorders>
            <w:vAlign w:val="center"/>
            <w:hideMark/>
          </w:tcPr>
          <w:p w14:paraId="29D73E75" w14:textId="77777777"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Cumplimiento de la sede electrónica</w:t>
            </w:r>
            <w:r w:rsidRPr="002D1216">
              <w:rPr>
                <w:rFonts w:eastAsia="Times New Roman" w:cs="Arial"/>
                <w:color w:val="000000"/>
                <w:lang w:eastAsia="es-CO"/>
              </w:rPr>
              <w:br/>
              <w:t>Implementación de la política de datos abiertos.</w:t>
            </w:r>
          </w:p>
        </w:tc>
        <w:tc>
          <w:tcPr>
            <w:tcW w:w="2835" w:type="dxa"/>
            <w:tcBorders>
              <w:top w:val="nil"/>
              <w:left w:val="nil"/>
              <w:bottom w:val="single" w:sz="4" w:space="0" w:color="auto"/>
              <w:right w:val="single" w:sz="4" w:space="0" w:color="auto"/>
            </w:tcBorders>
            <w:vAlign w:val="center"/>
            <w:hideMark/>
          </w:tcPr>
          <w:p w14:paraId="4183D948" w14:textId="77777777" w:rsidR="00175AD6" w:rsidRPr="002D1216" w:rsidRDefault="00175AD6" w:rsidP="00175AD6">
            <w:pPr>
              <w:jc w:val="both"/>
              <w:rPr>
                <w:rFonts w:eastAsia="Times New Roman" w:cs="Arial"/>
                <w:color w:val="000000"/>
                <w:lang w:eastAsia="es-CO"/>
              </w:rPr>
            </w:pPr>
            <w:proofErr w:type="spellStart"/>
            <w:r w:rsidRPr="002D1216">
              <w:rPr>
                <w:rFonts w:eastAsia="Times New Roman" w:cs="Arial"/>
                <w:color w:val="000000"/>
                <w:lang w:eastAsia="es-CO"/>
              </w:rPr>
              <w:t>Dataset</w:t>
            </w:r>
            <w:proofErr w:type="spellEnd"/>
            <w:r w:rsidRPr="002D1216">
              <w:rPr>
                <w:rFonts w:eastAsia="Times New Roman" w:cs="Arial"/>
                <w:color w:val="000000"/>
                <w:lang w:eastAsia="es-CO"/>
              </w:rPr>
              <w:t xml:space="preserve"> (archivo descargable) en la web con el registro de votaciones de los concejales.</w:t>
            </w:r>
          </w:p>
        </w:tc>
      </w:tr>
      <w:tr w:rsidR="00175AD6" w:rsidRPr="002D1216" w14:paraId="70E959DE" w14:textId="77777777" w:rsidTr="0059432D">
        <w:trPr>
          <w:trHeight w:val="1800"/>
        </w:trPr>
        <w:tc>
          <w:tcPr>
            <w:tcW w:w="1843" w:type="dxa"/>
            <w:vMerge/>
            <w:tcBorders>
              <w:top w:val="nil"/>
              <w:left w:val="single" w:sz="4" w:space="0" w:color="auto"/>
              <w:bottom w:val="single" w:sz="4" w:space="0" w:color="000000"/>
              <w:right w:val="single" w:sz="4" w:space="0" w:color="auto"/>
            </w:tcBorders>
            <w:vAlign w:val="center"/>
            <w:hideMark/>
          </w:tcPr>
          <w:p w14:paraId="254DCDF2" w14:textId="77777777" w:rsidR="00175AD6" w:rsidRPr="002D1216" w:rsidRDefault="00175AD6" w:rsidP="00175AD6">
            <w:pPr>
              <w:rPr>
                <w:rFonts w:eastAsia="Times New Roman" w:cs="Arial"/>
                <w:color w:val="000000"/>
                <w:lang w:eastAsia="es-CO"/>
              </w:rPr>
            </w:pPr>
          </w:p>
        </w:tc>
        <w:tc>
          <w:tcPr>
            <w:tcW w:w="2131" w:type="dxa"/>
            <w:tcBorders>
              <w:top w:val="nil"/>
              <w:left w:val="nil"/>
              <w:bottom w:val="single" w:sz="4" w:space="0" w:color="auto"/>
              <w:right w:val="single" w:sz="4" w:space="0" w:color="auto"/>
            </w:tcBorders>
            <w:vAlign w:val="center"/>
            <w:hideMark/>
          </w:tcPr>
          <w:p w14:paraId="34E28C90" w14:textId="77777777" w:rsidR="00175AD6" w:rsidRPr="002D1216" w:rsidRDefault="00175AD6" w:rsidP="00175AD6">
            <w:pPr>
              <w:rPr>
                <w:rFonts w:eastAsia="Times New Roman" w:cs="Arial"/>
                <w:color w:val="000000"/>
                <w:lang w:eastAsia="es-CO"/>
              </w:rPr>
            </w:pPr>
            <w:r w:rsidRPr="002D1216">
              <w:rPr>
                <w:rFonts w:eastAsia="Times New Roman" w:cs="Arial"/>
                <w:color w:val="000000"/>
                <w:lang w:eastAsia="es-CO"/>
              </w:rPr>
              <w:t>Seguridad Digital</w:t>
            </w:r>
          </w:p>
        </w:tc>
        <w:tc>
          <w:tcPr>
            <w:tcW w:w="2972" w:type="dxa"/>
            <w:tcBorders>
              <w:top w:val="nil"/>
              <w:left w:val="nil"/>
              <w:bottom w:val="single" w:sz="4" w:space="0" w:color="auto"/>
              <w:right w:val="single" w:sz="4" w:space="0" w:color="auto"/>
            </w:tcBorders>
            <w:vAlign w:val="center"/>
            <w:hideMark/>
          </w:tcPr>
          <w:p w14:paraId="72374D5F" w14:textId="77777777"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Protocolo de copias de seguridad de la información del Concejo en la nube.</w:t>
            </w:r>
            <w:r w:rsidRPr="002D1216">
              <w:rPr>
                <w:rFonts w:eastAsia="Times New Roman" w:cs="Arial"/>
                <w:color w:val="000000"/>
                <w:lang w:eastAsia="es-CO"/>
              </w:rPr>
              <w:br/>
              <w:t>Protección de activos de información y datos personales.</w:t>
            </w:r>
            <w:r w:rsidRPr="002D1216">
              <w:rPr>
                <w:rFonts w:eastAsia="Times New Roman" w:cs="Arial"/>
                <w:color w:val="000000"/>
                <w:lang w:eastAsia="es-CO"/>
              </w:rPr>
              <w:br/>
              <w:t>Capacitación básica al personal en prevención de phishing y manejo de contraseñas.</w:t>
            </w:r>
          </w:p>
        </w:tc>
        <w:tc>
          <w:tcPr>
            <w:tcW w:w="2835" w:type="dxa"/>
            <w:tcBorders>
              <w:top w:val="nil"/>
              <w:left w:val="nil"/>
              <w:bottom w:val="single" w:sz="4" w:space="0" w:color="auto"/>
              <w:right w:val="single" w:sz="4" w:space="0" w:color="auto"/>
            </w:tcBorders>
            <w:vAlign w:val="center"/>
            <w:hideMark/>
          </w:tcPr>
          <w:p w14:paraId="13D08215" w14:textId="77777777" w:rsidR="006C20CD"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Política de seguridad y privacidad de la información.</w:t>
            </w:r>
            <w:r w:rsidRPr="002D1216">
              <w:rPr>
                <w:rFonts w:eastAsia="Times New Roman" w:cs="Arial"/>
                <w:color w:val="000000"/>
                <w:lang w:eastAsia="es-CO"/>
              </w:rPr>
              <w:br/>
            </w:r>
          </w:p>
          <w:p w14:paraId="4EA02647" w14:textId="7412E462"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Certificados o actas de capacitación en seguridad informática.</w:t>
            </w:r>
          </w:p>
        </w:tc>
      </w:tr>
      <w:tr w:rsidR="00175AD6" w:rsidRPr="002D1216" w14:paraId="7EE39A34" w14:textId="77777777" w:rsidTr="0059432D">
        <w:trPr>
          <w:trHeight w:val="2100"/>
        </w:trPr>
        <w:tc>
          <w:tcPr>
            <w:tcW w:w="1843" w:type="dxa"/>
            <w:vMerge/>
            <w:tcBorders>
              <w:top w:val="nil"/>
              <w:left w:val="single" w:sz="4" w:space="0" w:color="auto"/>
              <w:bottom w:val="single" w:sz="4" w:space="0" w:color="000000"/>
              <w:right w:val="single" w:sz="4" w:space="0" w:color="auto"/>
            </w:tcBorders>
            <w:vAlign w:val="center"/>
            <w:hideMark/>
          </w:tcPr>
          <w:p w14:paraId="43297EF4" w14:textId="77777777" w:rsidR="00175AD6" w:rsidRPr="002D1216" w:rsidRDefault="00175AD6" w:rsidP="00175AD6">
            <w:pPr>
              <w:rPr>
                <w:rFonts w:eastAsia="Times New Roman" w:cs="Arial"/>
                <w:color w:val="000000"/>
                <w:lang w:eastAsia="es-CO"/>
              </w:rPr>
            </w:pPr>
          </w:p>
        </w:tc>
        <w:tc>
          <w:tcPr>
            <w:tcW w:w="2131" w:type="dxa"/>
            <w:tcBorders>
              <w:top w:val="nil"/>
              <w:left w:val="nil"/>
              <w:bottom w:val="single" w:sz="4" w:space="0" w:color="auto"/>
              <w:right w:val="single" w:sz="4" w:space="0" w:color="auto"/>
            </w:tcBorders>
            <w:vAlign w:val="center"/>
            <w:hideMark/>
          </w:tcPr>
          <w:p w14:paraId="29F8204C" w14:textId="77777777" w:rsidR="00175AD6" w:rsidRPr="002D1216" w:rsidRDefault="00175AD6" w:rsidP="00175AD6">
            <w:pPr>
              <w:rPr>
                <w:rFonts w:eastAsia="Times New Roman" w:cs="Arial"/>
                <w:color w:val="000000"/>
                <w:lang w:eastAsia="es-CO"/>
              </w:rPr>
            </w:pPr>
            <w:r w:rsidRPr="002D1216">
              <w:rPr>
                <w:rFonts w:eastAsia="Times New Roman" w:cs="Arial"/>
                <w:color w:val="000000"/>
                <w:lang w:eastAsia="es-CO"/>
              </w:rPr>
              <w:t>Defensa Jurídica</w:t>
            </w:r>
          </w:p>
        </w:tc>
        <w:tc>
          <w:tcPr>
            <w:tcW w:w="2972" w:type="dxa"/>
            <w:tcBorders>
              <w:top w:val="nil"/>
              <w:left w:val="nil"/>
              <w:bottom w:val="single" w:sz="4" w:space="0" w:color="auto"/>
              <w:right w:val="single" w:sz="4" w:space="0" w:color="auto"/>
            </w:tcBorders>
            <w:vAlign w:val="center"/>
            <w:hideMark/>
          </w:tcPr>
          <w:p w14:paraId="2EFBCC4B" w14:textId="77777777"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Crear el inventario de procesos judiciales (si existen)</w:t>
            </w:r>
            <w:r w:rsidRPr="002D1216">
              <w:rPr>
                <w:rFonts w:eastAsia="Times New Roman" w:cs="Arial"/>
                <w:color w:val="000000"/>
                <w:lang w:eastAsia="es-CO"/>
              </w:rPr>
              <w:br/>
              <w:t>Prevención de demandas contra la corporación.</w:t>
            </w:r>
            <w:r w:rsidRPr="002D1216">
              <w:rPr>
                <w:rFonts w:eastAsia="Times New Roman" w:cs="Arial"/>
                <w:color w:val="000000"/>
                <w:lang w:eastAsia="es-CO"/>
              </w:rPr>
              <w:br/>
              <w:t xml:space="preserve">Aplicación de la política de </w:t>
            </w:r>
            <w:r w:rsidRPr="002D1216">
              <w:rPr>
                <w:rFonts w:eastAsia="Times New Roman" w:cs="Arial"/>
                <w:color w:val="000000"/>
                <w:lang w:eastAsia="es-CO"/>
              </w:rPr>
              <w:lastRenderedPageBreak/>
              <w:t>prevención del daño antijurídico.</w:t>
            </w:r>
          </w:p>
        </w:tc>
        <w:tc>
          <w:tcPr>
            <w:tcW w:w="2835" w:type="dxa"/>
            <w:tcBorders>
              <w:top w:val="nil"/>
              <w:left w:val="nil"/>
              <w:bottom w:val="single" w:sz="4" w:space="0" w:color="auto"/>
              <w:right w:val="single" w:sz="4" w:space="0" w:color="auto"/>
            </w:tcBorders>
            <w:vAlign w:val="center"/>
            <w:hideMark/>
          </w:tcPr>
          <w:p w14:paraId="0CD91411" w14:textId="77777777"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lastRenderedPageBreak/>
              <w:t>Inventario de procesos judiciales actualizado.</w:t>
            </w:r>
          </w:p>
        </w:tc>
      </w:tr>
      <w:tr w:rsidR="00175AD6" w:rsidRPr="002D1216" w14:paraId="5EFCDF8A" w14:textId="77777777" w:rsidTr="0059432D">
        <w:trPr>
          <w:trHeight w:val="1800"/>
        </w:trPr>
        <w:tc>
          <w:tcPr>
            <w:tcW w:w="1843" w:type="dxa"/>
            <w:vMerge/>
            <w:tcBorders>
              <w:top w:val="nil"/>
              <w:left w:val="single" w:sz="4" w:space="0" w:color="auto"/>
              <w:bottom w:val="single" w:sz="4" w:space="0" w:color="000000"/>
              <w:right w:val="single" w:sz="4" w:space="0" w:color="auto"/>
            </w:tcBorders>
            <w:vAlign w:val="center"/>
            <w:hideMark/>
          </w:tcPr>
          <w:p w14:paraId="7C9FA869" w14:textId="77777777" w:rsidR="00175AD6" w:rsidRPr="002D1216" w:rsidRDefault="00175AD6" w:rsidP="00175AD6">
            <w:pPr>
              <w:rPr>
                <w:rFonts w:eastAsia="Times New Roman" w:cs="Arial"/>
                <w:color w:val="000000"/>
                <w:lang w:eastAsia="es-CO"/>
              </w:rPr>
            </w:pPr>
          </w:p>
        </w:tc>
        <w:tc>
          <w:tcPr>
            <w:tcW w:w="2131" w:type="dxa"/>
            <w:tcBorders>
              <w:top w:val="nil"/>
              <w:left w:val="nil"/>
              <w:bottom w:val="single" w:sz="4" w:space="0" w:color="auto"/>
              <w:right w:val="single" w:sz="4" w:space="0" w:color="auto"/>
            </w:tcBorders>
            <w:vAlign w:val="center"/>
            <w:hideMark/>
          </w:tcPr>
          <w:p w14:paraId="140CB72A" w14:textId="77777777" w:rsidR="00175AD6" w:rsidRPr="002D1216" w:rsidRDefault="00175AD6" w:rsidP="00175AD6">
            <w:pPr>
              <w:rPr>
                <w:rFonts w:eastAsia="Times New Roman" w:cs="Arial"/>
                <w:color w:val="000000"/>
                <w:lang w:eastAsia="es-CO"/>
              </w:rPr>
            </w:pPr>
            <w:r w:rsidRPr="002D1216">
              <w:rPr>
                <w:rFonts w:eastAsia="Times New Roman" w:cs="Arial"/>
                <w:color w:val="000000"/>
                <w:lang w:eastAsia="es-CO"/>
              </w:rPr>
              <w:t>Mejora Normativa</w:t>
            </w:r>
          </w:p>
        </w:tc>
        <w:tc>
          <w:tcPr>
            <w:tcW w:w="2972" w:type="dxa"/>
            <w:tcBorders>
              <w:top w:val="nil"/>
              <w:left w:val="nil"/>
              <w:bottom w:val="single" w:sz="4" w:space="0" w:color="auto"/>
              <w:right w:val="single" w:sz="4" w:space="0" w:color="auto"/>
            </w:tcBorders>
            <w:vAlign w:val="center"/>
            <w:hideMark/>
          </w:tcPr>
          <w:p w14:paraId="46DB72D7" w14:textId="77777777"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Evaluar la legalidad y necesidad de los Proyectos de Acuerdo antes de su debate.</w:t>
            </w:r>
            <w:r w:rsidRPr="002D1216">
              <w:rPr>
                <w:rFonts w:eastAsia="Times New Roman" w:cs="Arial"/>
                <w:color w:val="000000"/>
                <w:lang w:eastAsia="es-CO"/>
              </w:rPr>
              <w:br/>
              <w:t>Implementar una 'Ficha de Impacto' para cada Proyecto de Acuerdo</w:t>
            </w:r>
            <w:r w:rsidRPr="002D1216">
              <w:rPr>
                <w:rFonts w:eastAsia="Times New Roman" w:cs="Arial"/>
                <w:color w:val="000000"/>
                <w:lang w:eastAsia="es-CO"/>
              </w:rPr>
              <w:br/>
              <w:t>Revisión técnica de los Acuerdos vigentes para identificar duplicidad normativa.</w:t>
            </w:r>
          </w:p>
        </w:tc>
        <w:tc>
          <w:tcPr>
            <w:tcW w:w="2835" w:type="dxa"/>
            <w:tcBorders>
              <w:top w:val="nil"/>
              <w:left w:val="nil"/>
              <w:bottom w:val="single" w:sz="4" w:space="0" w:color="auto"/>
              <w:right w:val="single" w:sz="4" w:space="0" w:color="auto"/>
            </w:tcBorders>
            <w:vAlign w:val="center"/>
            <w:hideMark/>
          </w:tcPr>
          <w:p w14:paraId="6305E444" w14:textId="77777777" w:rsidR="006C20CD"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Ficha de impacto normativo técnica y jurídica.</w:t>
            </w:r>
            <w:r w:rsidRPr="002D1216">
              <w:rPr>
                <w:rFonts w:eastAsia="Times New Roman" w:cs="Arial"/>
                <w:color w:val="000000"/>
                <w:lang w:eastAsia="es-CO"/>
              </w:rPr>
              <w:br/>
            </w:r>
          </w:p>
          <w:p w14:paraId="6BD17EDD" w14:textId="0FC711E3"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Comité de Conciliación (o acta de estudio de casos jurídicos).</w:t>
            </w:r>
          </w:p>
        </w:tc>
      </w:tr>
      <w:tr w:rsidR="00175AD6" w:rsidRPr="002D1216" w14:paraId="6B80E045" w14:textId="77777777" w:rsidTr="0059432D">
        <w:trPr>
          <w:trHeight w:val="1200"/>
        </w:trPr>
        <w:tc>
          <w:tcPr>
            <w:tcW w:w="1843" w:type="dxa"/>
            <w:vMerge/>
            <w:tcBorders>
              <w:top w:val="nil"/>
              <w:left w:val="single" w:sz="4" w:space="0" w:color="auto"/>
              <w:bottom w:val="single" w:sz="4" w:space="0" w:color="000000"/>
              <w:right w:val="single" w:sz="4" w:space="0" w:color="auto"/>
            </w:tcBorders>
            <w:vAlign w:val="center"/>
            <w:hideMark/>
          </w:tcPr>
          <w:p w14:paraId="2618A9B2" w14:textId="77777777" w:rsidR="00175AD6" w:rsidRPr="002D1216" w:rsidRDefault="00175AD6" w:rsidP="00175AD6">
            <w:pPr>
              <w:rPr>
                <w:rFonts w:eastAsia="Times New Roman" w:cs="Arial"/>
                <w:color w:val="000000"/>
                <w:lang w:eastAsia="es-CO"/>
              </w:rPr>
            </w:pPr>
          </w:p>
        </w:tc>
        <w:tc>
          <w:tcPr>
            <w:tcW w:w="2131" w:type="dxa"/>
            <w:tcBorders>
              <w:top w:val="nil"/>
              <w:left w:val="nil"/>
              <w:bottom w:val="single" w:sz="4" w:space="0" w:color="auto"/>
              <w:right w:val="single" w:sz="4" w:space="0" w:color="auto"/>
            </w:tcBorders>
            <w:vAlign w:val="center"/>
            <w:hideMark/>
          </w:tcPr>
          <w:p w14:paraId="1B32CF1C" w14:textId="77777777" w:rsidR="00175AD6" w:rsidRPr="002D1216" w:rsidRDefault="00175AD6" w:rsidP="00175AD6">
            <w:pPr>
              <w:rPr>
                <w:rFonts w:eastAsia="Times New Roman" w:cs="Arial"/>
                <w:color w:val="000000"/>
                <w:lang w:eastAsia="es-CO"/>
              </w:rPr>
            </w:pPr>
            <w:r w:rsidRPr="002D1216">
              <w:rPr>
                <w:rFonts w:eastAsia="Times New Roman" w:cs="Arial"/>
                <w:color w:val="000000"/>
                <w:lang w:eastAsia="es-CO"/>
              </w:rPr>
              <w:t>Compras y Contratación Pública</w:t>
            </w:r>
          </w:p>
        </w:tc>
        <w:tc>
          <w:tcPr>
            <w:tcW w:w="2972" w:type="dxa"/>
            <w:tcBorders>
              <w:top w:val="nil"/>
              <w:left w:val="nil"/>
              <w:bottom w:val="single" w:sz="4" w:space="0" w:color="auto"/>
              <w:right w:val="single" w:sz="4" w:space="0" w:color="auto"/>
            </w:tcBorders>
            <w:vAlign w:val="center"/>
            <w:hideMark/>
          </w:tcPr>
          <w:p w14:paraId="0740168E" w14:textId="77777777"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Uso de SECOP II y publicación del Plan Anual de Adquisiciones</w:t>
            </w:r>
            <w:r w:rsidRPr="002D1216">
              <w:rPr>
                <w:rFonts w:eastAsia="Times New Roman" w:cs="Arial"/>
                <w:color w:val="000000"/>
                <w:lang w:eastAsia="es-CO"/>
              </w:rPr>
              <w:br/>
              <w:t>Eficiencia en la adquisición de bienes y servicios.</w:t>
            </w:r>
          </w:p>
        </w:tc>
        <w:tc>
          <w:tcPr>
            <w:tcW w:w="2835" w:type="dxa"/>
            <w:tcBorders>
              <w:top w:val="nil"/>
              <w:left w:val="nil"/>
              <w:bottom w:val="single" w:sz="4" w:space="0" w:color="auto"/>
              <w:right w:val="single" w:sz="4" w:space="0" w:color="auto"/>
            </w:tcBorders>
            <w:vAlign w:val="center"/>
            <w:hideMark/>
          </w:tcPr>
          <w:p w14:paraId="07A63EE2" w14:textId="77777777" w:rsidR="006C20CD"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Plan Anual de Adquisiciones publicado en SECOP II.</w:t>
            </w:r>
            <w:r w:rsidRPr="002D1216">
              <w:rPr>
                <w:rFonts w:eastAsia="Times New Roman" w:cs="Arial"/>
                <w:color w:val="000000"/>
                <w:lang w:eastAsia="es-CO"/>
              </w:rPr>
              <w:br/>
            </w:r>
          </w:p>
          <w:p w14:paraId="40ADED99" w14:textId="6F396360"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Inventario normativo actualizado (Compilación de Acuerdos).</w:t>
            </w:r>
          </w:p>
        </w:tc>
      </w:tr>
      <w:tr w:rsidR="00175AD6" w:rsidRPr="002D1216" w14:paraId="6D16832C" w14:textId="77777777" w:rsidTr="0059432D">
        <w:trPr>
          <w:trHeight w:val="1500"/>
        </w:trPr>
        <w:tc>
          <w:tcPr>
            <w:tcW w:w="1843" w:type="dxa"/>
            <w:vMerge/>
            <w:tcBorders>
              <w:top w:val="nil"/>
              <w:left w:val="single" w:sz="4" w:space="0" w:color="auto"/>
              <w:bottom w:val="single" w:sz="4" w:space="0" w:color="000000"/>
              <w:right w:val="single" w:sz="4" w:space="0" w:color="auto"/>
            </w:tcBorders>
            <w:vAlign w:val="center"/>
            <w:hideMark/>
          </w:tcPr>
          <w:p w14:paraId="4A28A12A" w14:textId="77777777" w:rsidR="00175AD6" w:rsidRPr="002D1216" w:rsidRDefault="00175AD6" w:rsidP="00175AD6">
            <w:pPr>
              <w:rPr>
                <w:rFonts w:eastAsia="Times New Roman" w:cs="Arial"/>
                <w:color w:val="000000"/>
                <w:lang w:eastAsia="es-CO"/>
              </w:rPr>
            </w:pPr>
          </w:p>
        </w:tc>
        <w:tc>
          <w:tcPr>
            <w:tcW w:w="2131" w:type="dxa"/>
            <w:tcBorders>
              <w:top w:val="nil"/>
              <w:left w:val="nil"/>
              <w:bottom w:val="single" w:sz="4" w:space="0" w:color="auto"/>
              <w:right w:val="single" w:sz="4" w:space="0" w:color="auto"/>
            </w:tcBorders>
            <w:vAlign w:val="center"/>
            <w:hideMark/>
          </w:tcPr>
          <w:p w14:paraId="13BBA9E4" w14:textId="77777777" w:rsidR="00175AD6" w:rsidRPr="002D1216" w:rsidRDefault="00175AD6" w:rsidP="00175AD6">
            <w:pPr>
              <w:rPr>
                <w:rFonts w:eastAsia="Times New Roman" w:cs="Arial"/>
                <w:color w:val="000000"/>
                <w:lang w:eastAsia="es-CO"/>
              </w:rPr>
            </w:pPr>
            <w:r w:rsidRPr="002D1216">
              <w:rPr>
                <w:rFonts w:eastAsia="Times New Roman" w:cs="Arial"/>
                <w:color w:val="000000"/>
                <w:lang w:eastAsia="es-CO"/>
              </w:rPr>
              <w:t>Servicio al Ciudadano</w:t>
            </w:r>
          </w:p>
        </w:tc>
        <w:tc>
          <w:tcPr>
            <w:tcW w:w="2972" w:type="dxa"/>
            <w:tcBorders>
              <w:top w:val="nil"/>
              <w:left w:val="nil"/>
              <w:bottom w:val="single" w:sz="4" w:space="0" w:color="auto"/>
              <w:right w:val="single" w:sz="4" w:space="0" w:color="auto"/>
            </w:tcBorders>
            <w:vAlign w:val="center"/>
            <w:hideMark/>
          </w:tcPr>
          <w:p w14:paraId="21715D4E" w14:textId="77777777"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Garantizar canales de atención accesibles.</w:t>
            </w:r>
            <w:r w:rsidRPr="002D1216">
              <w:rPr>
                <w:rFonts w:eastAsia="Times New Roman" w:cs="Arial"/>
                <w:color w:val="000000"/>
                <w:lang w:eastAsia="es-CO"/>
              </w:rPr>
              <w:br/>
              <w:t>Implementar el buzón de PQRSD físico y digital con tiempos de respuesta claros.</w:t>
            </w:r>
            <w:r w:rsidRPr="002D1216">
              <w:rPr>
                <w:rFonts w:eastAsia="Times New Roman" w:cs="Arial"/>
                <w:color w:val="000000"/>
                <w:lang w:eastAsia="es-CO"/>
              </w:rPr>
              <w:br/>
              <w:t>Implementar encuestas de satisfacción tras la respuesta a PQRSD.</w:t>
            </w:r>
          </w:p>
        </w:tc>
        <w:tc>
          <w:tcPr>
            <w:tcW w:w="2835" w:type="dxa"/>
            <w:tcBorders>
              <w:top w:val="nil"/>
              <w:left w:val="nil"/>
              <w:bottom w:val="single" w:sz="4" w:space="0" w:color="auto"/>
              <w:right w:val="single" w:sz="4" w:space="0" w:color="auto"/>
            </w:tcBorders>
            <w:vAlign w:val="center"/>
            <w:hideMark/>
          </w:tcPr>
          <w:p w14:paraId="3E08B5F6" w14:textId="77777777" w:rsidR="006C20CD"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Informe semestral de peticiones, quejas, reclamos, sugerencias y denuncias (PQRSD).</w:t>
            </w:r>
            <w:r w:rsidRPr="002D1216">
              <w:rPr>
                <w:rFonts w:eastAsia="Times New Roman" w:cs="Arial"/>
                <w:color w:val="000000"/>
                <w:lang w:eastAsia="es-CO"/>
              </w:rPr>
              <w:br/>
            </w:r>
          </w:p>
          <w:p w14:paraId="15154C22" w14:textId="359F5EE8"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Informe anual de percepción y satisfacción del ciudadano.</w:t>
            </w:r>
          </w:p>
        </w:tc>
      </w:tr>
      <w:tr w:rsidR="00175AD6" w:rsidRPr="002D1216" w14:paraId="728B7952" w14:textId="77777777" w:rsidTr="0059432D">
        <w:trPr>
          <w:trHeight w:val="3300"/>
        </w:trPr>
        <w:tc>
          <w:tcPr>
            <w:tcW w:w="1843" w:type="dxa"/>
            <w:vMerge/>
            <w:tcBorders>
              <w:top w:val="nil"/>
              <w:left w:val="single" w:sz="4" w:space="0" w:color="auto"/>
              <w:bottom w:val="single" w:sz="4" w:space="0" w:color="000000"/>
              <w:right w:val="single" w:sz="4" w:space="0" w:color="auto"/>
            </w:tcBorders>
            <w:vAlign w:val="center"/>
            <w:hideMark/>
          </w:tcPr>
          <w:p w14:paraId="13B3327D" w14:textId="77777777" w:rsidR="00175AD6" w:rsidRPr="002D1216" w:rsidRDefault="00175AD6" w:rsidP="00175AD6">
            <w:pPr>
              <w:rPr>
                <w:rFonts w:eastAsia="Times New Roman" w:cs="Arial"/>
                <w:color w:val="000000"/>
                <w:lang w:eastAsia="es-CO"/>
              </w:rPr>
            </w:pPr>
          </w:p>
        </w:tc>
        <w:tc>
          <w:tcPr>
            <w:tcW w:w="2131" w:type="dxa"/>
            <w:tcBorders>
              <w:top w:val="nil"/>
              <w:left w:val="nil"/>
              <w:bottom w:val="single" w:sz="4" w:space="0" w:color="auto"/>
              <w:right w:val="single" w:sz="4" w:space="0" w:color="auto"/>
            </w:tcBorders>
            <w:vAlign w:val="center"/>
            <w:hideMark/>
          </w:tcPr>
          <w:p w14:paraId="5CA4907E" w14:textId="77777777" w:rsidR="00175AD6" w:rsidRPr="002D1216" w:rsidRDefault="00175AD6" w:rsidP="00175AD6">
            <w:pPr>
              <w:rPr>
                <w:rFonts w:eastAsia="Times New Roman" w:cs="Arial"/>
                <w:color w:val="000000"/>
                <w:lang w:eastAsia="es-CO"/>
              </w:rPr>
            </w:pPr>
            <w:r w:rsidRPr="002D1216">
              <w:rPr>
                <w:rFonts w:eastAsia="Times New Roman" w:cs="Arial"/>
                <w:color w:val="000000"/>
                <w:lang w:eastAsia="es-CO"/>
              </w:rPr>
              <w:t>Simplificación, Racionalización y Estandarización de Trámites</w:t>
            </w:r>
          </w:p>
        </w:tc>
        <w:tc>
          <w:tcPr>
            <w:tcW w:w="2972" w:type="dxa"/>
            <w:tcBorders>
              <w:top w:val="nil"/>
              <w:left w:val="nil"/>
              <w:bottom w:val="single" w:sz="4" w:space="0" w:color="auto"/>
              <w:right w:val="single" w:sz="4" w:space="0" w:color="auto"/>
            </w:tcBorders>
            <w:vAlign w:val="center"/>
            <w:hideMark/>
          </w:tcPr>
          <w:p w14:paraId="30481C9F" w14:textId="77777777"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El Concejo debe identificar qué "Otros Procedimientos Administrativos" (</w:t>
            </w:r>
            <w:proofErr w:type="spellStart"/>
            <w:r w:rsidRPr="002D1216">
              <w:rPr>
                <w:rFonts w:eastAsia="Times New Roman" w:cs="Arial"/>
                <w:color w:val="000000"/>
                <w:lang w:eastAsia="es-CO"/>
              </w:rPr>
              <w:t>OPAs</w:t>
            </w:r>
            <w:proofErr w:type="spellEnd"/>
            <w:r w:rsidRPr="002D1216">
              <w:rPr>
                <w:rFonts w:eastAsia="Times New Roman" w:cs="Arial"/>
                <w:color w:val="000000"/>
                <w:lang w:eastAsia="es-CO"/>
              </w:rPr>
              <w:t>) ofrece (ej. Certificados de honorarios de concejales, copias de actas, certificados de asistencia a sesiones). Se debe estandarizar el formulario de solicitud.</w:t>
            </w:r>
            <w:r w:rsidRPr="002D1216">
              <w:rPr>
                <w:rFonts w:eastAsia="Times New Roman" w:cs="Arial"/>
                <w:color w:val="000000"/>
                <w:lang w:eastAsia="es-CO"/>
              </w:rPr>
              <w:br/>
              <w:t xml:space="preserve">Eliminar requisitos que el Concejo ya tiene en sus archivos (no pedir copias de documentos que la misma entidad emitió) y habilitar la solicitud por </w:t>
            </w:r>
            <w:proofErr w:type="gramStart"/>
            <w:r w:rsidRPr="002D1216">
              <w:rPr>
                <w:rFonts w:eastAsia="Times New Roman" w:cs="Arial"/>
                <w:color w:val="000000"/>
                <w:lang w:eastAsia="es-CO"/>
              </w:rPr>
              <w:t>correo electrónico o sede electrónica</w:t>
            </w:r>
            <w:proofErr w:type="gramEnd"/>
            <w:r w:rsidRPr="002D1216">
              <w:rPr>
                <w:rFonts w:eastAsia="Times New Roman" w:cs="Arial"/>
                <w:color w:val="000000"/>
                <w:lang w:eastAsia="es-CO"/>
              </w:rPr>
              <w:t>.</w:t>
            </w:r>
          </w:p>
        </w:tc>
        <w:tc>
          <w:tcPr>
            <w:tcW w:w="2835" w:type="dxa"/>
            <w:tcBorders>
              <w:top w:val="nil"/>
              <w:left w:val="nil"/>
              <w:bottom w:val="single" w:sz="4" w:space="0" w:color="auto"/>
              <w:right w:val="single" w:sz="4" w:space="0" w:color="auto"/>
            </w:tcBorders>
            <w:vAlign w:val="center"/>
            <w:hideMark/>
          </w:tcPr>
          <w:p w14:paraId="64EEBB96" w14:textId="77777777" w:rsidR="006C20CD"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 xml:space="preserve">Inventario de Trámites y </w:t>
            </w:r>
            <w:proofErr w:type="spellStart"/>
            <w:r w:rsidRPr="002D1216">
              <w:rPr>
                <w:rFonts w:eastAsia="Times New Roman" w:cs="Arial"/>
                <w:color w:val="000000"/>
                <w:lang w:eastAsia="es-CO"/>
              </w:rPr>
              <w:t>OPAs</w:t>
            </w:r>
            <w:proofErr w:type="spellEnd"/>
            <w:r w:rsidRPr="002D1216">
              <w:rPr>
                <w:rFonts w:eastAsia="Times New Roman" w:cs="Arial"/>
                <w:color w:val="000000"/>
                <w:lang w:eastAsia="es-CO"/>
              </w:rPr>
              <w:t xml:space="preserve"> del Concejo debidamente caracterizado.</w:t>
            </w:r>
            <w:r w:rsidRPr="002D1216">
              <w:rPr>
                <w:rFonts w:eastAsia="Times New Roman" w:cs="Arial"/>
                <w:color w:val="000000"/>
                <w:lang w:eastAsia="es-CO"/>
              </w:rPr>
              <w:br/>
            </w:r>
          </w:p>
          <w:p w14:paraId="597EDA59" w14:textId="6CE9EB24"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 xml:space="preserve">Plan de Racionalización de Trámites (ajustado a la Estrategia </w:t>
            </w:r>
            <w:proofErr w:type="spellStart"/>
            <w:r w:rsidRPr="002D1216">
              <w:rPr>
                <w:rFonts w:eastAsia="Times New Roman" w:cs="Arial"/>
                <w:color w:val="000000"/>
                <w:lang w:eastAsia="es-CO"/>
              </w:rPr>
              <w:t>Antitrámites</w:t>
            </w:r>
            <w:proofErr w:type="spellEnd"/>
            <w:r w:rsidRPr="002D1216">
              <w:rPr>
                <w:rFonts w:eastAsia="Times New Roman" w:cs="Arial"/>
                <w:color w:val="000000"/>
                <w:lang w:eastAsia="es-CO"/>
              </w:rPr>
              <w:t xml:space="preserve"> anual).</w:t>
            </w:r>
          </w:p>
        </w:tc>
      </w:tr>
      <w:tr w:rsidR="00175AD6" w:rsidRPr="002D1216" w14:paraId="7F67A412" w14:textId="77777777" w:rsidTr="0059432D">
        <w:trPr>
          <w:trHeight w:val="1800"/>
        </w:trPr>
        <w:tc>
          <w:tcPr>
            <w:tcW w:w="1843" w:type="dxa"/>
            <w:vMerge/>
            <w:tcBorders>
              <w:top w:val="nil"/>
              <w:left w:val="single" w:sz="4" w:space="0" w:color="auto"/>
              <w:bottom w:val="single" w:sz="4" w:space="0" w:color="000000"/>
              <w:right w:val="single" w:sz="4" w:space="0" w:color="auto"/>
            </w:tcBorders>
            <w:vAlign w:val="center"/>
            <w:hideMark/>
          </w:tcPr>
          <w:p w14:paraId="6BBA3BB1" w14:textId="77777777" w:rsidR="00175AD6" w:rsidRPr="002D1216" w:rsidRDefault="00175AD6" w:rsidP="00175AD6">
            <w:pPr>
              <w:rPr>
                <w:rFonts w:eastAsia="Times New Roman" w:cs="Arial"/>
                <w:color w:val="000000"/>
                <w:lang w:eastAsia="es-CO"/>
              </w:rPr>
            </w:pPr>
          </w:p>
        </w:tc>
        <w:tc>
          <w:tcPr>
            <w:tcW w:w="2131" w:type="dxa"/>
            <w:tcBorders>
              <w:top w:val="nil"/>
              <w:left w:val="nil"/>
              <w:bottom w:val="single" w:sz="4" w:space="0" w:color="auto"/>
              <w:right w:val="single" w:sz="4" w:space="0" w:color="auto"/>
            </w:tcBorders>
            <w:vAlign w:val="center"/>
            <w:hideMark/>
          </w:tcPr>
          <w:p w14:paraId="6290EDB5" w14:textId="77777777" w:rsidR="00175AD6" w:rsidRPr="002D1216" w:rsidRDefault="00175AD6" w:rsidP="00175AD6">
            <w:pPr>
              <w:rPr>
                <w:rFonts w:eastAsia="Times New Roman" w:cs="Arial"/>
                <w:color w:val="000000"/>
                <w:lang w:eastAsia="es-CO"/>
              </w:rPr>
            </w:pPr>
            <w:r w:rsidRPr="002D1216">
              <w:rPr>
                <w:rFonts w:eastAsia="Times New Roman" w:cs="Arial"/>
                <w:color w:val="000000"/>
                <w:lang w:eastAsia="es-CO"/>
              </w:rPr>
              <w:t>Participación ciudadana en la gestión pública</w:t>
            </w:r>
          </w:p>
        </w:tc>
        <w:tc>
          <w:tcPr>
            <w:tcW w:w="2972" w:type="dxa"/>
            <w:tcBorders>
              <w:top w:val="nil"/>
              <w:left w:val="nil"/>
              <w:bottom w:val="single" w:sz="4" w:space="0" w:color="auto"/>
              <w:right w:val="single" w:sz="4" w:space="0" w:color="auto"/>
            </w:tcBorders>
            <w:vAlign w:val="center"/>
            <w:hideMark/>
          </w:tcPr>
          <w:p w14:paraId="6CFC350F" w14:textId="77777777"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Cronograma de sesiones descentralizadas y rendición de cuentas.</w:t>
            </w:r>
            <w:r w:rsidRPr="002D1216">
              <w:rPr>
                <w:rFonts w:eastAsia="Times New Roman" w:cs="Arial"/>
                <w:color w:val="000000"/>
                <w:lang w:eastAsia="es-CO"/>
              </w:rPr>
              <w:br/>
              <w:t>Espacios de interlocución con la comunidad (Cabildos o sesiones abiertas).</w:t>
            </w:r>
            <w:r w:rsidRPr="002D1216">
              <w:rPr>
                <w:rFonts w:eastAsia="Times New Roman" w:cs="Arial"/>
                <w:color w:val="000000"/>
                <w:lang w:eastAsia="es-CO"/>
              </w:rPr>
              <w:br/>
              <w:t>Publicación de la agenda de sesiones para permitir la asistencia ciudadana.</w:t>
            </w:r>
          </w:p>
        </w:tc>
        <w:tc>
          <w:tcPr>
            <w:tcW w:w="2835" w:type="dxa"/>
            <w:tcBorders>
              <w:top w:val="nil"/>
              <w:left w:val="nil"/>
              <w:bottom w:val="single" w:sz="4" w:space="0" w:color="auto"/>
              <w:right w:val="single" w:sz="4" w:space="0" w:color="auto"/>
            </w:tcBorders>
            <w:vAlign w:val="center"/>
            <w:hideMark/>
          </w:tcPr>
          <w:p w14:paraId="73966D3E" w14:textId="77777777" w:rsidR="006C20CD"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Informe de Rendición de Cuentas institucional.</w:t>
            </w:r>
            <w:r w:rsidRPr="002D1216">
              <w:rPr>
                <w:rFonts w:eastAsia="Times New Roman" w:cs="Arial"/>
                <w:color w:val="000000"/>
                <w:lang w:eastAsia="es-CO"/>
              </w:rPr>
              <w:br/>
            </w:r>
          </w:p>
          <w:p w14:paraId="228C6767" w14:textId="58669CB3"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Calendario mensual de sesiones plenarias publicado en redes y cartelera.</w:t>
            </w:r>
          </w:p>
        </w:tc>
      </w:tr>
      <w:tr w:rsidR="00175AD6" w:rsidRPr="002D1216" w14:paraId="2FEA7AB9" w14:textId="77777777" w:rsidTr="0059432D">
        <w:trPr>
          <w:trHeight w:val="2100"/>
        </w:trPr>
        <w:tc>
          <w:tcPr>
            <w:tcW w:w="1843" w:type="dxa"/>
            <w:vMerge/>
            <w:tcBorders>
              <w:top w:val="nil"/>
              <w:left w:val="single" w:sz="4" w:space="0" w:color="auto"/>
              <w:bottom w:val="single" w:sz="4" w:space="0" w:color="000000"/>
              <w:right w:val="single" w:sz="4" w:space="0" w:color="auto"/>
            </w:tcBorders>
            <w:vAlign w:val="center"/>
            <w:hideMark/>
          </w:tcPr>
          <w:p w14:paraId="460E3595" w14:textId="77777777" w:rsidR="00175AD6" w:rsidRPr="002D1216" w:rsidRDefault="00175AD6" w:rsidP="00175AD6">
            <w:pPr>
              <w:rPr>
                <w:rFonts w:eastAsia="Times New Roman" w:cs="Arial"/>
                <w:color w:val="000000"/>
                <w:lang w:eastAsia="es-CO"/>
              </w:rPr>
            </w:pPr>
          </w:p>
        </w:tc>
        <w:tc>
          <w:tcPr>
            <w:tcW w:w="2131" w:type="dxa"/>
            <w:tcBorders>
              <w:top w:val="nil"/>
              <w:left w:val="nil"/>
              <w:bottom w:val="single" w:sz="4" w:space="0" w:color="auto"/>
              <w:right w:val="single" w:sz="4" w:space="0" w:color="auto"/>
            </w:tcBorders>
            <w:vAlign w:val="center"/>
            <w:hideMark/>
          </w:tcPr>
          <w:p w14:paraId="2A2A7676" w14:textId="77777777" w:rsidR="00175AD6" w:rsidRPr="002D1216" w:rsidRDefault="00175AD6" w:rsidP="00175AD6">
            <w:pPr>
              <w:rPr>
                <w:rFonts w:eastAsia="Times New Roman" w:cs="Arial"/>
                <w:color w:val="000000"/>
                <w:lang w:eastAsia="es-CO"/>
              </w:rPr>
            </w:pPr>
            <w:r w:rsidRPr="002D1216">
              <w:rPr>
                <w:rFonts w:eastAsia="Times New Roman" w:cs="Arial"/>
                <w:color w:val="000000"/>
                <w:lang w:eastAsia="es-CO"/>
              </w:rPr>
              <w:t>Transparencia, Acceso a la Información y Lucha contra la Corrupción</w:t>
            </w:r>
          </w:p>
        </w:tc>
        <w:tc>
          <w:tcPr>
            <w:tcW w:w="2972" w:type="dxa"/>
            <w:tcBorders>
              <w:top w:val="nil"/>
              <w:left w:val="nil"/>
              <w:bottom w:val="single" w:sz="4" w:space="0" w:color="auto"/>
              <w:right w:val="single" w:sz="4" w:space="0" w:color="auto"/>
            </w:tcBorders>
            <w:vAlign w:val="center"/>
            <w:hideMark/>
          </w:tcPr>
          <w:p w14:paraId="3A0F64D5" w14:textId="77777777"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Integrar el Programa de Transparencia y Ética Pública (PTEP) con la operación diaria y asegurar la publicación proactiva en la sede electrónica.</w:t>
            </w:r>
            <w:r w:rsidRPr="002D1216">
              <w:rPr>
                <w:rFonts w:eastAsia="Times New Roman" w:cs="Arial"/>
                <w:color w:val="000000"/>
                <w:lang w:eastAsia="es-CO"/>
              </w:rPr>
              <w:br/>
              <w:t xml:space="preserve">Caracterización de los grupos de valor (quiénes </w:t>
            </w:r>
            <w:r w:rsidRPr="002D1216">
              <w:rPr>
                <w:rFonts w:eastAsia="Times New Roman" w:cs="Arial"/>
                <w:color w:val="000000"/>
                <w:lang w:eastAsia="es-CO"/>
              </w:rPr>
              <w:lastRenderedPageBreak/>
              <w:t>son los ciudadanos que interactúan con el Concejo).</w:t>
            </w:r>
          </w:p>
        </w:tc>
        <w:tc>
          <w:tcPr>
            <w:tcW w:w="2835" w:type="dxa"/>
            <w:tcBorders>
              <w:top w:val="nil"/>
              <w:left w:val="nil"/>
              <w:bottom w:val="single" w:sz="4" w:space="0" w:color="auto"/>
              <w:right w:val="single" w:sz="4" w:space="0" w:color="auto"/>
            </w:tcBorders>
            <w:vAlign w:val="center"/>
            <w:hideMark/>
          </w:tcPr>
          <w:p w14:paraId="20E6FC37" w14:textId="77777777" w:rsidR="006C20CD" w:rsidRPr="002D1216" w:rsidRDefault="00175AD6" w:rsidP="00175AD6">
            <w:pPr>
              <w:jc w:val="both"/>
              <w:rPr>
                <w:rFonts w:eastAsia="Times New Roman" w:cs="Arial"/>
                <w:color w:val="000000"/>
                <w:lang w:eastAsia="es-CO"/>
              </w:rPr>
            </w:pPr>
            <w:r w:rsidRPr="002D1216">
              <w:rPr>
                <w:rFonts w:eastAsia="Times New Roman" w:cs="Arial"/>
                <w:color w:val="000000"/>
                <w:lang w:eastAsia="es-CO"/>
              </w:rPr>
              <w:lastRenderedPageBreak/>
              <w:t xml:space="preserve">Programa de Transparencia y Ética Pública (PTEP) y actualización </w:t>
            </w:r>
            <w:r w:rsidR="006C20CD" w:rsidRPr="002D1216">
              <w:rPr>
                <w:rFonts w:eastAsia="Times New Roman" w:cs="Arial"/>
                <w:color w:val="000000"/>
                <w:lang w:eastAsia="es-CO"/>
              </w:rPr>
              <w:t>periódica</w:t>
            </w:r>
            <w:r w:rsidRPr="002D1216">
              <w:rPr>
                <w:rFonts w:eastAsia="Times New Roman" w:cs="Arial"/>
                <w:color w:val="000000"/>
                <w:lang w:eastAsia="es-CO"/>
              </w:rPr>
              <w:t xml:space="preserve"> del Botón de Transparencia según Resolución 1519 de </w:t>
            </w:r>
            <w:r w:rsidRPr="002D1216">
              <w:rPr>
                <w:rFonts w:eastAsia="Times New Roman" w:cs="Arial"/>
                <w:color w:val="000000"/>
                <w:lang w:eastAsia="es-CO"/>
              </w:rPr>
              <w:lastRenderedPageBreak/>
              <w:t>2020.</w:t>
            </w:r>
            <w:r w:rsidRPr="002D1216">
              <w:rPr>
                <w:rFonts w:eastAsia="Times New Roman" w:cs="Arial"/>
                <w:color w:val="000000"/>
                <w:lang w:eastAsia="es-CO"/>
              </w:rPr>
              <w:br/>
            </w:r>
          </w:p>
          <w:p w14:paraId="7B9C22A8" w14:textId="2C1AF2F2"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Documento de caracterización de usuarios y partes interesadas.</w:t>
            </w:r>
          </w:p>
        </w:tc>
      </w:tr>
      <w:tr w:rsidR="00175AD6" w:rsidRPr="002D1216" w14:paraId="60DD922D" w14:textId="77777777" w:rsidTr="0059432D">
        <w:trPr>
          <w:trHeight w:val="1800"/>
        </w:trPr>
        <w:tc>
          <w:tcPr>
            <w:tcW w:w="1843" w:type="dxa"/>
            <w:tcBorders>
              <w:top w:val="nil"/>
              <w:left w:val="single" w:sz="4" w:space="0" w:color="auto"/>
              <w:bottom w:val="single" w:sz="4" w:space="0" w:color="auto"/>
              <w:right w:val="single" w:sz="4" w:space="0" w:color="auto"/>
            </w:tcBorders>
            <w:vAlign w:val="center"/>
            <w:hideMark/>
          </w:tcPr>
          <w:p w14:paraId="5172D011" w14:textId="77777777" w:rsidR="00175AD6" w:rsidRPr="002D1216" w:rsidRDefault="00175AD6" w:rsidP="00175AD6">
            <w:pPr>
              <w:rPr>
                <w:rFonts w:eastAsia="Times New Roman" w:cs="Arial"/>
                <w:color w:val="000000"/>
                <w:lang w:eastAsia="es-CO"/>
              </w:rPr>
            </w:pPr>
            <w:r w:rsidRPr="002D1216">
              <w:rPr>
                <w:rFonts w:eastAsia="Times New Roman" w:cs="Arial"/>
                <w:color w:val="000000"/>
                <w:lang w:eastAsia="es-CO"/>
              </w:rPr>
              <w:lastRenderedPageBreak/>
              <w:t>Evaluación para Resultados</w:t>
            </w:r>
          </w:p>
        </w:tc>
        <w:tc>
          <w:tcPr>
            <w:tcW w:w="2131" w:type="dxa"/>
            <w:tcBorders>
              <w:top w:val="nil"/>
              <w:left w:val="nil"/>
              <w:bottom w:val="single" w:sz="4" w:space="0" w:color="auto"/>
              <w:right w:val="single" w:sz="4" w:space="0" w:color="auto"/>
            </w:tcBorders>
            <w:vAlign w:val="center"/>
            <w:hideMark/>
          </w:tcPr>
          <w:p w14:paraId="3CA4F33E" w14:textId="77777777" w:rsidR="00175AD6" w:rsidRPr="002D1216" w:rsidRDefault="00175AD6" w:rsidP="00175AD6">
            <w:pPr>
              <w:rPr>
                <w:rFonts w:eastAsia="Times New Roman" w:cs="Arial"/>
                <w:color w:val="000000"/>
                <w:lang w:eastAsia="es-CO"/>
              </w:rPr>
            </w:pPr>
            <w:r w:rsidRPr="002D1216">
              <w:rPr>
                <w:rFonts w:eastAsia="Times New Roman" w:cs="Arial"/>
                <w:color w:val="000000"/>
                <w:lang w:eastAsia="es-CO"/>
              </w:rPr>
              <w:t>Seguimiento y evaluación del desempeño institucional</w:t>
            </w:r>
          </w:p>
        </w:tc>
        <w:tc>
          <w:tcPr>
            <w:tcW w:w="2972" w:type="dxa"/>
            <w:tcBorders>
              <w:top w:val="nil"/>
              <w:left w:val="nil"/>
              <w:bottom w:val="single" w:sz="4" w:space="0" w:color="auto"/>
              <w:right w:val="single" w:sz="4" w:space="0" w:color="auto"/>
            </w:tcBorders>
            <w:vAlign w:val="center"/>
            <w:hideMark/>
          </w:tcPr>
          <w:p w14:paraId="1F146DEA" w14:textId="7B9DBF39"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 xml:space="preserve">Seguimientos </w:t>
            </w:r>
            <w:r w:rsidR="00F42C1D" w:rsidRPr="002D1216">
              <w:rPr>
                <w:rFonts w:eastAsia="Times New Roman" w:cs="Arial"/>
                <w:color w:val="000000"/>
                <w:lang w:eastAsia="es-CO"/>
              </w:rPr>
              <w:t>al Plan</w:t>
            </w:r>
            <w:r w:rsidRPr="002D1216">
              <w:rPr>
                <w:rFonts w:eastAsia="Times New Roman" w:cs="Arial"/>
                <w:color w:val="000000"/>
                <w:lang w:eastAsia="es-CO"/>
              </w:rPr>
              <w:t xml:space="preserve"> de Acción</w:t>
            </w:r>
            <w:r w:rsidRPr="002D1216">
              <w:rPr>
                <w:rFonts w:eastAsia="Times New Roman" w:cs="Arial"/>
                <w:color w:val="000000"/>
                <w:lang w:eastAsia="es-CO"/>
              </w:rPr>
              <w:br/>
              <w:t>Realizar un ejercicio de autoevaluación institucional previo al FURAG (</w:t>
            </w:r>
            <w:r w:rsidR="007F1B1A" w:rsidRPr="002D1216">
              <w:rPr>
                <w:rFonts w:eastAsia="Times New Roman" w:cs="Arial"/>
                <w:color w:val="000000"/>
                <w:lang w:eastAsia="es-CO"/>
              </w:rPr>
              <w:t>autodiagnósticos</w:t>
            </w:r>
            <w:r w:rsidRPr="002D1216">
              <w:rPr>
                <w:rFonts w:eastAsia="Times New Roman" w:cs="Arial"/>
                <w:color w:val="000000"/>
                <w:lang w:eastAsia="es-CO"/>
              </w:rPr>
              <w:t xml:space="preserve"> DAFP)</w:t>
            </w:r>
            <w:r w:rsidRPr="002D1216">
              <w:rPr>
                <w:rFonts w:eastAsia="Times New Roman" w:cs="Arial"/>
                <w:color w:val="000000"/>
                <w:lang w:eastAsia="es-CO"/>
              </w:rPr>
              <w:br/>
              <w:t>Evaluar la gestión del riesgo en la entidad</w:t>
            </w:r>
          </w:p>
        </w:tc>
        <w:tc>
          <w:tcPr>
            <w:tcW w:w="2835" w:type="dxa"/>
            <w:tcBorders>
              <w:top w:val="nil"/>
              <w:left w:val="nil"/>
              <w:bottom w:val="single" w:sz="4" w:space="0" w:color="auto"/>
              <w:right w:val="single" w:sz="4" w:space="0" w:color="auto"/>
            </w:tcBorders>
            <w:vAlign w:val="center"/>
            <w:hideMark/>
          </w:tcPr>
          <w:p w14:paraId="38C56EA7" w14:textId="77777777" w:rsidR="006C20CD" w:rsidRPr="002D1216" w:rsidRDefault="006C20CD" w:rsidP="00175AD6">
            <w:pPr>
              <w:spacing w:after="240"/>
              <w:jc w:val="both"/>
              <w:rPr>
                <w:rFonts w:eastAsia="Times New Roman" w:cs="Arial"/>
                <w:color w:val="000000"/>
                <w:lang w:eastAsia="es-CO"/>
              </w:rPr>
            </w:pPr>
            <w:r w:rsidRPr="002D1216">
              <w:rPr>
                <w:rFonts w:eastAsia="Times New Roman" w:cs="Arial"/>
                <w:color w:val="000000"/>
                <w:lang w:eastAsia="es-CO"/>
              </w:rPr>
              <w:t>Informe de</w:t>
            </w:r>
            <w:r w:rsidR="00175AD6" w:rsidRPr="002D1216">
              <w:rPr>
                <w:rFonts w:eastAsia="Times New Roman" w:cs="Arial"/>
                <w:color w:val="000000"/>
                <w:lang w:eastAsia="es-CO"/>
              </w:rPr>
              <w:t xml:space="preserve"> avance del Plan de Acción</w:t>
            </w:r>
            <w:r w:rsidRPr="002D1216">
              <w:rPr>
                <w:rFonts w:eastAsia="Times New Roman" w:cs="Arial"/>
                <w:color w:val="000000"/>
                <w:lang w:eastAsia="es-CO"/>
              </w:rPr>
              <w:t>.</w:t>
            </w:r>
          </w:p>
          <w:p w14:paraId="6DC95C0F" w14:textId="7DC990D0" w:rsidR="00175AD6" w:rsidRPr="002D1216" w:rsidRDefault="00175AD6" w:rsidP="00175AD6">
            <w:pPr>
              <w:spacing w:after="240"/>
              <w:jc w:val="both"/>
              <w:rPr>
                <w:rFonts w:eastAsia="Times New Roman" w:cs="Arial"/>
                <w:color w:val="000000"/>
                <w:lang w:eastAsia="es-CO"/>
              </w:rPr>
            </w:pPr>
            <w:r w:rsidRPr="002D1216">
              <w:rPr>
                <w:rFonts w:eastAsia="Times New Roman" w:cs="Arial"/>
                <w:color w:val="000000"/>
                <w:lang w:eastAsia="es-CO"/>
              </w:rPr>
              <w:br/>
              <w:t>Informe de brechas MIPG (qué nos falta para llegar al 100%).</w:t>
            </w:r>
          </w:p>
        </w:tc>
      </w:tr>
      <w:tr w:rsidR="00175AD6" w:rsidRPr="002D1216" w14:paraId="45F47DCA" w14:textId="77777777" w:rsidTr="0059432D">
        <w:trPr>
          <w:trHeight w:val="1500"/>
        </w:trPr>
        <w:tc>
          <w:tcPr>
            <w:tcW w:w="1843" w:type="dxa"/>
            <w:vMerge w:val="restart"/>
            <w:tcBorders>
              <w:top w:val="nil"/>
              <w:left w:val="single" w:sz="4" w:space="0" w:color="auto"/>
              <w:bottom w:val="single" w:sz="4" w:space="0" w:color="000000"/>
              <w:right w:val="single" w:sz="4" w:space="0" w:color="auto"/>
            </w:tcBorders>
            <w:vAlign w:val="center"/>
            <w:hideMark/>
          </w:tcPr>
          <w:p w14:paraId="2F3DA363" w14:textId="77777777" w:rsidR="00175AD6" w:rsidRPr="002D1216" w:rsidRDefault="00175AD6" w:rsidP="00175AD6">
            <w:pPr>
              <w:jc w:val="center"/>
              <w:rPr>
                <w:rFonts w:eastAsia="Times New Roman" w:cs="Arial"/>
                <w:color w:val="000000"/>
                <w:lang w:eastAsia="es-CO"/>
              </w:rPr>
            </w:pPr>
            <w:r w:rsidRPr="002D1216">
              <w:rPr>
                <w:rFonts w:eastAsia="Times New Roman" w:cs="Arial"/>
                <w:color w:val="000000"/>
                <w:lang w:eastAsia="es-CO"/>
              </w:rPr>
              <w:t>Información y Comunicación</w:t>
            </w:r>
          </w:p>
        </w:tc>
        <w:tc>
          <w:tcPr>
            <w:tcW w:w="2131" w:type="dxa"/>
            <w:tcBorders>
              <w:top w:val="nil"/>
              <w:left w:val="nil"/>
              <w:bottom w:val="single" w:sz="4" w:space="0" w:color="auto"/>
              <w:right w:val="single" w:sz="4" w:space="0" w:color="auto"/>
            </w:tcBorders>
            <w:vAlign w:val="center"/>
            <w:hideMark/>
          </w:tcPr>
          <w:p w14:paraId="6AB1DB0A" w14:textId="77777777" w:rsidR="00175AD6" w:rsidRPr="002D1216" w:rsidRDefault="00175AD6" w:rsidP="00175AD6">
            <w:pPr>
              <w:rPr>
                <w:rFonts w:eastAsia="Times New Roman" w:cs="Arial"/>
                <w:color w:val="000000"/>
                <w:lang w:eastAsia="es-CO"/>
              </w:rPr>
            </w:pPr>
            <w:r w:rsidRPr="002D1216">
              <w:rPr>
                <w:rFonts w:eastAsia="Times New Roman" w:cs="Arial"/>
                <w:color w:val="000000"/>
                <w:lang w:eastAsia="es-CO"/>
              </w:rPr>
              <w:t>Gestión Documental</w:t>
            </w:r>
          </w:p>
        </w:tc>
        <w:tc>
          <w:tcPr>
            <w:tcW w:w="2972" w:type="dxa"/>
            <w:tcBorders>
              <w:top w:val="nil"/>
              <w:left w:val="nil"/>
              <w:bottom w:val="single" w:sz="4" w:space="0" w:color="auto"/>
              <w:right w:val="single" w:sz="4" w:space="0" w:color="auto"/>
            </w:tcBorders>
            <w:vAlign w:val="center"/>
            <w:hideMark/>
          </w:tcPr>
          <w:p w14:paraId="442CF2D0" w14:textId="77777777"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Implementar Tablas de Retención Documental (TRD) y el Inventario Documental.</w:t>
            </w:r>
            <w:r w:rsidRPr="002D1216">
              <w:rPr>
                <w:rFonts w:eastAsia="Times New Roman" w:cs="Arial"/>
                <w:color w:val="000000"/>
                <w:lang w:eastAsia="es-CO"/>
              </w:rPr>
              <w:br/>
              <w:t>Organización del archivo de gestión de la Secretaría General.</w:t>
            </w:r>
          </w:p>
        </w:tc>
        <w:tc>
          <w:tcPr>
            <w:tcW w:w="2835" w:type="dxa"/>
            <w:tcBorders>
              <w:top w:val="nil"/>
              <w:left w:val="nil"/>
              <w:bottom w:val="single" w:sz="4" w:space="0" w:color="auto"/>
              <w:right w:val="single" w:sz="4" w:space="0" w:color="auto"/>
            </w:tcBorders>
            <w:vAlign w:val="center"/>
            <w:hideMark/>
          </w:tcPr>
          <w:p w14:paraId="2B1706A6" w14:textId="77777777" w:rsidR="000E5E48"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Tablas de Retención Documental (TRD) y Programa de Gestión Documental (PGD).</w:t>
            </w:r>
            <w:r w:rsidRPr="002D1216">
              <w:rPr>
                <w:rFonts w:eastAsia="Times New Roman" w:cs="Arial"/>
                <w:color w:val="000000"/>
                <w:lang w:eastAsia="es-CO"/>
              </w:rPr>
              <w:br/>
            </w:r>
          </w:p>
          <w:p w14:paraId="0B6BE9C9" w14:textId="45C82A99"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Formato Único de Inventario Documental (FUID) actualizado.</w:t>
            </w:r>
          </w:p>
        </w:tc>
      </w:tr>
      <w:tr w:rsidR="00175AD6" w:rsidRPr="002D1216" w14:paraId="614FCDB8" w14:textId="77777777" w:rsidTr="0059432D">
        <w:trPr>
          <w:trHeight w:val="1500"/>
        </w:trPr>
        <w:tc>
          <w:tcPr>
            <w:tcW w:w="1843" w:type="dxa"/>
            <w:vMerge/>
            <w:tcBorders>
              <w:top w:val="nil"/>
              <w:left w:val="single" w:sz="4" w:space="0" w:color="auto"/>
              <w:bottom w:val="single" w:sz="4" w:space="0" w:color="000000"/>
              <w:right w:val="single" w:sz="4" w:space="0" w:color="auto"/>
            </w:tcBorders>
            <w:vAlign w:val="center"/>
            <w:hideMark/>
          </w:tcPr>
          <w:p w14:paraId="4F8A89F2" w14:textId="77777777" w:rsidR="00175AD6" w:rsidRPr="002D1216" w:rsidRDefault="00175AD6" w:rsidP="00175AD6">
            <w:pPr>
              <w:rPr>
                <w:rFonts w:eastAsia="Times New Roman" w:cs="Arial"/>
                <w:color w:val="000000"/>
                <w:lang w:eastAsia="es-CO"/>
              </w:rPr>
            </w:pPr>
          </w:p>
        </w:tc>
        <w:tc>
          <w:tcPr>
            <w:tcW w:w="2131" w:type="dxa"/>
            <w:tcBorders>
              <w:top w:val="nil"/>
              <w:left w:val="nil"/>
              <w:bottom w:val="single" w:sz="4" w:space="0" w:color="auto"/>
              <w:right w:val="single" w:sz="4" w:space="0" w:color="auto"/>
            </w:tcBorders>
            <w:vAlign w:val="center"/>
            <w:hideMark/>
          </w:tcPr>
          <w:p w14:paraId="10DAE168" w14:textId="77777777" w:rsidR="00175AD6" w:rsidRPr="002D1216" w:rsidRDefault="00175AD6" w:rsidP="00175AD6">
            <w:pPr>
              <w:rPr>
                <w:rFonts w:eastAsia="Times New Roman" w:cs="Arial"/>
                <w:color w:val="000000"/>
                <w:lang w:eastAsia="es-CO"/>
              </w:rPr>
            </w:pPr>
            <w:r w:rsidRPr="002D1216">
              <w:rPr>
                <w:rFonts w:eastAsia="Times New Roman" w:cs="Arial"/>
                <w:color w:val="000000"/>
                <w:lang w:eastAsia="es-CO"/>
              </w:rPr>
              <w:t>Gestión de Información Estadística</w:t>
            </w:r>
          </w:p>
        </w:tc>
        <w:tc>
          <w:tcPr>
            <w:tcW w:w="2972" w:type="dxa"/>
            <w:tcBorders>
              <w:top w:val="nil"/>
              <w:left w:val="nil"/>
              <w:bottom w:val="single" w:sz="4" w:space="0" w:color="auto"/>
              <w:right w:val="single" w:sz="4" w:space="0" w:color="auto"/>
            </w:tcBorders>
            <w:vAlign w:val="center"/>
            <w:hideMark/>
          </w:tcPr>
          <w:p w14:paraId="38061A1D" w14:textId="77777777"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Veracidad de los datos reportados a entes de control.</w:t>
            </w:r>
            <w:r w:rsidRPr="002D1216">
              <w:rPr>
                <w:rFonts w:eastAsia="Times New Roman" w:cs="Arial"/>
                <w:color w:val="000000"/>
                <w:lang w:eastAsia="es-CO"/>
              </w:rPr>
              <w:br/>
              <w:t>Consolidar la estadística de proyectos aprobados vs. presentados.</w:t>
            </w:r>
          </w:p>
        </w:tc>
        <w:tc>
          <w:tcPr>
            <w:tcW w:w="2835" w:type="dxa"/>
            <w:tcBorders>
              <w:top w:val="nil"/>
              <w:left w:val="nil"/>
              <w:bottom w:val="single" w:sz="4" w:space="0" w:color="auto"/>
              <w:right w:val="single" w:sz="4" w:space="0" w:color="auto"/>
            </w:tcBorders>
            <w:vAlign w:val="center"/>
            <w:hideMark/>
          </w:tcPr>
          <w:p w14:paraId="604660B7" w14:textId="77777777" w:rsidR="000E5E48"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Reportes a plataformas SIA-OBSERVA, CHIP y FUT.</w:t>
            </w:r>
            <w:r w:rsidRPr="002D1216">
              <w:rPr>
                <w:rFonts w:eastAsia="Times New Roman" w:cs="Arial"/>
                <w:color w:val="000000"/>
                <w:lang w:eastAsia="es-CO"/>
              </w:rPr>
              <w:br/>
            </w:r>
          </w:p>
          <w:p w14:paraId="5D24A160" w14:textId="2D66EAB1"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Boletín estadístico de gestión legislativa anual.</w:t>
            </w:r>
          </w:p>
        </w:tc>
      </w:tr>
      <w:tr w:rsidR="00175AD6" w:rsidRPr="002D1216" w14:paraId="34970F71" w14:textId="77777777" w:rsidTr="0059432D">
        <w:trPr>
          <w:trHeight w:val="1500"/>
        </w:trPr>
        <w:tc>
          <w:tcPr>
            <w:tcW w:w="1843" w:type="dxa"/>
            <w:tcBorders>
              <w:top w:val="nil"/>
              <w:left w:val="single" w:sz="4" w:space="0" w:color="auto"/>
              <w:bottom w:val="single" w:sz="4" w:space="0" w:color="auto"/>
              <w:right w:val="single" w:sz="4" w:space="0" w:color="auto"/>
            </w:tcBorders>
            <w:vAlign w:val="center"/>
            <w:hideMark/>
          </w:tcPr>
          <w:p w14:paraId="4D93F09F" w14:textId="77777777" w:rsidR="00175AD6" w:rsidRPr="002D1216" w:rsidRDefault="00175AD6" w:rsidP="00175AD6">
            <w:pPr>
              <w:jc w:val="center"/>
              <w:rPr>
                <w:rFonts w:eastAsia="Times New Roman" w:cs="Arial"/>
                <w:color w:val="000000"/>
                <w:lang w:eastAsia="es-CO"/>
              </w:rPr>
            </w:pPr>
            <w:r w:rsidRPr="002D1216">
              <w:rPr>
                <w:rFonts w:eastAsia="Times New Roman" w:cs="Arial"/>
                <w:color w:val="000000"/>
                <w:lang w:eastAsia="es-CO"/>
              </w:rPr>
              <w:t>Gestión del Conocimiento</w:t>
            </w:r>
          </w:p>
        </w:tc>
        <w:tc>
          <w:tcPr>
            <w:tcW w:w="2131" w:type="dxa"/>
            <w:tcBorders>
              <w:top w:val="nil"/>
              <w:left w:val="nil"/>
              <w:bottom w:val="single" w:sz="4" w:space="0" w:color="auto"/>
              <w:right w:val="single" w:sz="4" w:space="0" w:color="auto"/>
            </w:tcBorders>
            <w:vAlign w:val="center"/>
            <w:hideMark/>
          </w:tcPr>
          <w:p w14:paraId="3F82E95D" w14:textId="77777777" w:rsidR="00175AD6" w:rsidRPr="002D1216" w:rsidRDefault="00175AD6" w:rsidP="00175AD6">
            <w:pPr>
              <w:rPr>
                <w:rFonts w:eastAsia="Times New Roman" w:cs="Arial"/>
                <w:color w:val="000000"/>
                <w:lang w:eastAsia="es-CO"/>
              </w:rPr>
            </w:pPr>
            <w:r w:rsidRPr="002D1216">
              <w:rPr>
                <w:rFonts w:eastAsia="Times New Roman" w:cs="Arial"/>
                <w:color w:val="000000"/>
                <w:lang w:eastAsia="es-CO"/>
              </w:rPr>
              <w:t>Gestión del Conocimiento e Innovación</w:t>
            </w:r>
          </w:p>
        </w:tc>
        <w:tc>
          <w:tcPr>
            <w:tcW w:w="2972" w:type="dxa"/>
            <w:tcBorders>
              <w:top w:val="nil"/>
              <w:left w:val="nil"/>
              <w:bottom w:val="single" w:sz="4" w:space="0" w:color="auto"/>
              <w:right w:val="single" w:sz="4" w:space="0" w:color="auto"/>
            </w:tcBorders>
            <w:vAlign w:val="center"/>
            <w:hideMark/>
          </w:tcPr>
          <w:p w14:paraId="1C3F7A51" w14:textId="77777777"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Crear un 'Manual de Empalme' para que el conocimiento no se pierda en los cambios de mesa directiva.</w:t>
            </w:r>
            <w:r w:rsidRPr="002D1216">
              <w:rPr>
                <w:rFonts w:eastAsia="Times New Roman" w:cs="Arial"/>
                <w:color w:val="000000"/>
                <w:lang w:eastAsia="es-CO"/>
              </w:rPr>
              <w:br/>
              <w:t xml:space="preserve">Documentar las buenas </w:t>
            </w:r>
            <w:r w:rsidRPr="002D1216">
              <w:rPr>
                <w:rFonts w:eastAsia="Times New Roman" w:cs="Arial"/>
                <w:color w:val="000000"/>
                <w:lang w:eastAsia="es-CO"/>
              </w:rPr>
              <w:lastRenderedPageBreak/>
              <w:t>prácticas de la corporación.</w:t>
            </w:r>
          </w:p>
        </w:tc>
        <w:tc>
          <w:tcPr>
            <w:tcW w:w="2835" w:type="dxa"/>
            <w:tcBorders>
              <w:top w:val="nil"/>
              <w:left w:val="nil"/>
              <w:bottom w:val="single" w:sz="4" w:space="0" w:color="auto"/>
              <w:right w:val="single" w:sz="4" w:space="0" w:color="auto"/>
            </w:tcBorders>
            <w:vAlign w:val="center"/>
            <w:hideMark/>
          </w:tcPr>
          <w:p w14:paraId="2778491D" w14:textId="77777777" w:rsidR="000E5E48" w:rsidRPr="002D1216" w:rsidRDefault="00175AD6" w:rsidP="00175AD6">
            <w:pPr>
              <w:jc w:val="both"/>
              <w:rPr>
                <w:rFonts w:eastAsia="Times New Roman" w:cs="Arial"/>
                <w:color w:val="000000"/>
                <w:lang w:eastAsia="es-CO"/>
              </w:rPr>
            </w:pPr>
            <w:r w:rsidRPr="002D1216">
              <w:rPr>
                <w:rFonts w:eastAsia="Times New Roman" w:cs="Arial"/>
                <w:color w:val="000000"/>
                <w:lang w:eastAsia="es-CO"/>
              </w:rPr>
              <w:lastRenderedPageBreak/>
              <w:t>Protocolo de empalme para cambio de Mesa Directiva.</w:t>
            </w:r>
            <w:r w:rsidRPr="002D1216">
              <w:rPr>
                <w:rFonts w:eastAsia="Times New Roman" w:cs="Arial"/>
                <w:color w:val="000000"/>
                <w:lang w:eastAsia="es-CO"/>
              </w:rPr>
              <w:br/>
            </w:r>
          </w:p>
          <w:p w14:paraId="4A442D9F" w14:textId="43D6EE14" w:rsidR="00175AD6" w:rsidRPr="002D1216" w:rsidRDefault="000E5E48" w:rsidP="00175AD6">
            <w:pPr>
              <w:jc w:val="both"/>
              <w:rPr>
                <w:rFonts w:eastAsia="Times New Roman" w:cs="Arial"/>
                <w:color w:val="000000"/>
                <w:lang w:eastAsia="es-CO"/>
              </w:rPr>
            </w:pPr>
            <w:r w:rsidRPr="002D1216">
              <w:rPr>
                <w:rFonts w:eastAsia="Times New Roman" w:cs="Arial"/>
                <w:color w:val="000000"/>
                <w:lang w:eastAsia="es-CO"/>
              </w:rPr>
              <w:t>Repositorio organizado</w:t>
            </w:r>
            <w:r w:rsidR="00175AD6" w:rsidRPr="002D1216">
              <w:rPr>
                <w:rFonts w:eastAsia="Times New Roman" w:cs="Arial"/>
                <w:color w:val="000000"/>
                <w:lang w:eastAsia="es-CO"/>
              </w:rPr>
              <w:t xml:space="preserve"> con manuales y guías de usuario.</w:t>
            </w:r>
          </w:p>
        </w:tc>
      </w:tr>
      <w:tr w:rsidR="00175AD6" w:rsidRPr="002D1216" w14:paraId="6BD50088" w14:textId="77777777" w:rsidTr="0059432D">
        <w:trPr>
          <w:trHeight w:val="2100"/>
        </w:trPr>
        <w:tc>
          <w:tcPr>
            <w:tcW w:w="1843" w:type="dxa"/>
            <w:vMerge w:val="restart"/>
            <w:tcBorders>
              <w:top w:val="nil"/>
              <w:left w:val="single" w:sz="4" w:space="0" w:color="auto"/>
              <w:bottom w:val="single" w:sz="4" w:space="0" w:color="auto"/>
              <w:right w:val="single" w:sz="4" w:space="0" w:color="auto"/>
            </w:tcBorders>
            <w:vAlign w:val="center"/>
            <w:hideMark/>
          </w:tcPr>
          <w:p w14:paraId="2238445C" w14:textId="77777777" w:rsidR="00175AD6" w:rsidRPr="002D1216" w:rsidRDefault="00175AD6" w:rsidP="00175AD6">
            <w:pPr>
              <w:jc w:val="center"/>
              <w:rPr>
                <w:rFonts w:eastAsia="Times New Roman" w:cs="Arial"/>
                <w:color w:val="000000"/>
                <w:lang w:eastAsia="es-CO"/>
              </w:rPr>
            </w:pPr>
            <w:r w:rsidRPr="002D1216">
              <w:rPr>
                <w:rFonts w:eastAsia="Times New Roman" w:cs="Arial"/>
                <w:color w:val="000000"/>
                <w:lang w:eastAsia="es-CO"/>
              </w:rPr>
              <w:t>Control Interno</w:t>
            </w:r>
          </w:p>
        </w:tc>
        <w:tc>
          <w:tcPr>
            <w:tcW w:w="2131" w:type="dxa"/>
            <w:vMerge w:val="restart"/>
            <w:tcBorders>
              <w:top w:val="nil"/>
              <w:left w:val="single" w:sz="4" w:space="0" w:color="auto"/>
              <w:bottom w:val="single" w:sz="4" w:space="0" w:color="000000"/>
              <w:right w:val="single" w:sz="4" w:space="0" w:color="auto"/>
            </w:tcBorders>
            <w:vAlign w:val="center"/>
            <w:hideMark/>
          </w:tcPr>
          <w:p w14:paraId="63A33CE2" w14:textId="77777777" w:rsidR="00175AD6" w:rsidRPr="002D1216" w:rsidRDefault="00175AD6" w:rsidP="00175AD6">
            <w:pPr>
              <w:rPr>
                <w:rFonts w:eastAsia="Times New Roman" w:cs="Arial"/>
                <w:color w:val="000000"/>
                <w:lang w:eastAsia="es-CO"/>
              </w:rPr>
            </w:pPr>
            <w:r w:rsidRPr="002D1216">
              <w:rPr>
                <w:rFonts w:eastAsia="Times New Roman" w:cs="Arial"/>
                <w:color w:val="000000"/>
                <w:lang w:eastAsia="es-CO"/>
              </w:rPr>
              <w:t>Control Interno (MECI)</w:t>
            </w:r>
          </w:p>
        </w:tc>
        <w:tc>
          <w:tcPr>
            <w:tcW w:w="2972" w:type="dxa"/>
            <w:tcBorders>
              <w:top w:val="nil"/>
              <w:left w:val="nil"/>
              <w:bottom w:val="single" w:sz="4" w:space="0" w:color="auto"/>
              <w:right w:val="single" w:sz="4" w:space="0" w:color="auto"/>
            </w:tcBorders>
            <w:vAlign w:val="center"/>
            <w:hideMark/>
          </w:tcPr>
          <w:p w14:paraId="1274018F" w14:textId="77777777" w:rsidR="00D56FA8"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Aplicar el modelo de las 3 Líneas de Defensa</w:t>
            </w:r>
          </w:p>
          <w:p w14:paraId="0863A48A" w14:textId="46A065F3"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 xml:space="preserve"> para asegurar que todos los procesos anteriores se vigilen.</w:t>
            </w:r>
            <w:r w:rsidRPr="002D1216">
              <w:rPr>
                <w:rFonts w:eastAsia="Times New Roman" w:cs="Arial"/>
                <w:color w:val="000000"/>
                <w:lang w:eastAsia="es-CO"/>
              </w:rPr>
              <w:br/>
              <w:t>Evaluar la efectividad de los controles internos.</w:t>
            </w:r>
            <w:r w:rsidRPr="002D1216">
              <w:rPr>
                <w:rFonts w:eastAsia="Times New Roman" w:cs="Arial"/>
                <w:color w:val="000000"/>
                <w:lang w:eastAsia="es-CO"/>
              </w:rPr>
              <w:br/>
              <w:t>Seguimiento a los planes de mejoramiento de entes de control (Contraloría).</w:t>
            </w:r>
          </w:p>
        </w:tc>
        <w:tc>
          <w:tcPr>
            <w:tcW w:w="2835" w:type="dxa"/>
            <w:tcBorders>
              <w:top w:val="nil"/>
              <w:left w:val="nil"/>
              <w:bottom w:val="single" w:sz="4" w:space="0" w:color="auto"/>
              <w:right w:val="single" w:sz="4" w:space="0" w:color="auto"/>
            </w:tcBorders>
            <w:vAlign w:val="center"/>
            <w:hideMark/>
          </w:tcPr>
          <w:p w14:paraId="3BD580D2" w14:textId="77777777" w:rsidR="000E5E48"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Informes de auditoría y evaluación del sistema de control.</w:t>
            </w:r>
            <w:r w:rsidRPr="002D1216">
              <w:rPr>
                <w:rFonts w:eastAsia="Times New Roman" w:cs="Arial"/>
                <w:color w:val="000000"/>
                <w:lang w:eastAsia="es-CO"/>
              </w:rPr>
              <w:br/>
            </w:r>
          </w:p>
          <w:p w14:paraId="71ABEDF7" w14:textId="4C999AD3"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Informe de avance de planes de mejoramiento suscritos.</w:t>
            </w:r>
          </w:p>
        </w:tc>
      </w:tr>
      <w:tr w:rsidR="00175AD6" w:rsidRPr="002D1216" w14:paraId="604084ED" w14:textId="77777777" w:rsidTr="0059432D">
        <w:trPr>
          <w:trHeight w:val="1200"/>
        </w:trPr>
        <w:tc>
          <w:tcPr>
            <w:tcW w:w="1843" w:type="dxa"/>
            <w:vMerge/>
            <w:tcBorders>
              <w:top w:val="nil"/>
              <w:left w:val="single" w:sz="4" w:space="0" w:color="auto"/>
              <w:bottom w:val="single" w:sz="4" w:space="0" w:color="auto"/>
              <w:right w:val="single" w:sz="4" w:space="0" w:color="auto"/>
            </w:tcBorders>
            <w:vAlign w:val="center"/>
            <w:hideMark/>
          </w:tcPr>
          <w:p w14:paraId="65825F82" w14:textId="77777777" w:rsidR="00175AD6" w:rsidRPr="002D1216" w:rsidRDefault="00175AD6" w:rsidP="00175AD6">
            <w:pPr>
              <w:rPr>
                <w:rFonts w:eastAsia="Times New Roman" w:cs="Arial"/>
                <w:color w:val="000000"/>
                <w:lang w:eastAsia="es-CO"/>
              </w:rPr>
            </w:pPr>
          </w:p>
        </w:tc>
        <w:tc>
          <w:tcPr>
            <w:tcW w:w="2131" w:type="dxa"/>
            <w:vMerge/>
            <w:tcBorders>
              <w:top w:val="nil"/>
              <w:left w:val="single" w:sz="4" w:space="0" w:color="auto"/>
              <w:bottom w:val="single" w:sz="4" w:space="0" w:color="000000"/>
              <w:right w:val="single" w:sz="4" w:space="0" w:color="auto"/>
            </w:tcBorders>
            <w:vAlign w:val="center"/>
            <w:hideMark/>
          </w:tcPr>
          <w:p w14:paraId="5596F30A" w14:textId="77777777" w:rsidR="00175AD6" w:rsidRPr="002D1216" w:rsidRDefault="00175AD6" w:rsidP="00175AD6">
            <w:pPr>
              <w:rPr>
                <w:rFonts w:eastAsia="Times New Roman" w:cs="Arial"/>
                <w:color w:val="000000"/>
                <w:lang w:eastAsia="es-CO"/>
              </w:rPr>
            </w:pPr>
          </w:p>
        </w:tc>
        <w:tc>
          <w:tcPr>
            <w:tcW w:w="2972" w:type="dxa"/>
            <w:tcBorders>
              <w:top w:val="nil"/>
              <w:left w:val="nil"/>
              <w:bottom w:val="single" w:sz="4" w:space="0" w:color="auto"/>
              <w:right w:val="single" w:sz="4" w:space="0" w:color="auto"/>
            </w:tcBorders>
            <w:vAlign w:val="center"/>
            <w:hideMark/>
          </w:tcPr>
          <w:p w14:paraId="1AF6A74B" w14:textId="77777777"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Gestión del Riesgo:</w:t>
            </w:r>
            <w:r w:rsidRPr="002D1216">
              <w:rPr>
                <w:rFonts w:eastAsia="Times New Roman" w:cs="Arial"/>
                <w:color w:val="000000"/>
                <w:lang w:eastAsia="es-CO"/>
              </w:rPr>
              <w:br/>
              <w:t>Identificación de riesgos de gestión y corrupción.</w:t>
            </w:r>
            <w:r w:rsidRPr="002D1216">
              <w:rPr>
                <w:rFonts w:eastAsia="Times New Roman" w:cs="Arial"/>
                <w:color w:val="000000"/>
                <w:lang w:eastAsia="es-CO"/>
              </w:rPr>
              <w:br/>
              <w:t>Divulgación del mapa de riesgos.</w:t>
            </w:r>
          </w:p>
        </w:tc>
        <w:tc>
          <w:tcPr>
            <w:tcW w:w="2835" w:type="dxa"/>
            <w:tcBorders>
              <w:top w:val="nil"/>
              <w:left w:val="nil"/>
              <w:bottom w:val="single" w:sz="4" w:space="0" w:color="auto"/>
              <w:right w:val="single" w:sz="4" w:space="0" w:color="auto"/>
            </w:tcBorders>
            <w:vAlign w:val="center"/>
            <w:hideMark/>
          </w:tcPr>
          <w:p w14:paraId="27FD7339" w14:textId="77777777" w:rsidR="000E5E48"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Mapa de Riesgos Institucional con medidas de mitigación.</w:t>
            </w:r>
            <w:r w:rsidRPr="002D1216">
              <w:rPr>
                <w:rFonts w:eastAsia="Times New Roman" w:cs="Arial"/>
                <w:color w:val="000000"/>
                <w:lang w:eastAsia="es-CO"/>
              </w:rPr>
              <w:br/>
            </w:r>
          </w:p>
          <w:p w14:paraId="037CA7DD" w14:textId="08BBCEE9" w:rsidR="00175AD6" w:rsidRPr="002D1216" w:rsidRDefault="00175AD6" w:rsidP="00175AD6">
            <w:pPr>
              <w:jc w:val="both"/>
              <w:rPr>
                <w:rFonts w:eastAsia="Times New Roman" w:cs="Arial"/>
                <w:color w:val="000000"/>
                <w:lang w:eastAsia="es-CO"/>
              </w:rPr>
            </w:pPr>
            <w:r w:rsidRPr="002D1216">
              <w:rPr>
                <w:rFonts w:eastAsia="Times New Roman" w:cs="Arial"/>
                <w:color w:val="000000"/>
                <w:lang w:eastAsia="es-CO"/>
              </w:rPr>
              <w:t>Acta de socialización del mapa de riesgos y controles.</w:t>
            </w:r>
          </w:p>
        </w:tc>
      </w:tr>
    </w:tbl>
    <w:p w14:paraId="39CEACF0" w14:textId="77777777" w:rsidR="00175AD6" w:rsidRPr="002D1216" w:rsidRDefault="00175AD6" w:rsidP="00471692">
      <w:pPr>
        <w:rPr>
          <w:rFonts w:cs="Arial"/>
        </w:rPr>
      </w:pPr>
    </w:p>
    <w:p w14:paraId="6BFFE710" w14:textId="77777777" w:rsidR="005A2C5C" w:rsidRPr="002D1216" w:rsidRDefault="005A2C5C" w:rsidP="00471692">
      <w:pPr>
        <w:rPr>
          <w:rFonts w:cs="Arial"/>
        </w:rPr>
      </w:pPr>
    </w:p>
    <w:p w14:paraId="017A881F" w14:textId="008D71C6" w:rsidR="00471692" w:rsidRPr="00BF2DE5" w:rsidRDefault="00697066" w:rsidP="0062326C">
      <w:pPr>
        <w:pStyle w:val="Ttulo2"/>
        <w:rPr>
          <w:rFonts w:asciiTheme="minorHAnsi" w:hAnsiTheme="minorHAnsi" w:cs="Arial"/>
          <w:b/>
          <w:bCs/>
          <w:sz w:val="24"/>
          <w:szCs w:val="24"/>
        </w:rPr>
      </w:pPr>
      <w:bookmarkStart w:id="38" w:name="_Toc217747808"/>
      <w:r w:rsidRPr="00BF2DE5">
        <w:rPr>
          <w:rFonts w:asciiTheme="minorHAnsi" w:hAnsiTheme="minorHAnsi" w:cs="Arial"/>
          <w:b/>
          <w:bCs/>
          <w:sz w:val="24"/>
          <w:szCs w:val="24"/>
        </w:rPr>
        <w:t>6</w:t>
      </w:r>
      <w:r w:rsidR="000E4E82" w:rsidRPr="00BF2DE5">
        <w:rPr>
          <w:rFonts w:asciiTheme="minorHAnsi" w:hAnsiTheme="minorHAnsi" w:cs="Arial"/>
          <w:b/>
          <w:bCs/>
          <w:sz w:val="24"/>
          <w:szCs w:val="24"/>
        </w:rPr>
        <w:t>.1</w:t>
      </w:r>
      <w:r w:rsidR="008D523A" w:rsidRPr="00BF2DE5">
        <w:rPr>
          <w:rFonts w:asciiTheme="minorHAnsi" w:hAnsiTheme="minorHAnsi" w:cs="Arial"/>
          <w:b/>
          <w:bCs/>
          <w:sz w:val="24"/>
          <w:szCs w:val="24"/>
        </w:rPr>
        <w:t xml:space="preserve">. </w:t>
      </w:r>
      <w:r w:rsidR="00471692" w:rsidRPr="00BF2DE5">
        <w:rPr>
          <w:rFonts w:asciiTheme="minorHAnsi" w:hAnsiTheme="minorHAnsi" w:cs="Arial"/>
          <w:b/>
          <w:bCs/>
          <w:sz w:val="24"/>
          <w:szCs w:val="24"/>
        </w:rPr>
        <w:t xml:space="preserve"> Principio rector: implementación proporcional</w:t>
      </w:r>
      <w:bookmarkEnd w:id="38"/>
    </w:p>
    <w:p w14:paraId="4769698B" w14:textId="77777777" w:rsidR="00337799" w:rsidRPr="002D1216" w:rsidRDefault="00337799" w:rsidP="00471692">
      <w:pPr>
        <w:rPr>
          <w:rFonts w:cs="Arial"/>
          <w:b/>
          <w:bCs/>
        </w:rPr>
      </w:pPr>
    </w:p>
    <w:p w14:paraId="0AB7203D" w14:textId="47722693" w:rsidR="00337799" w:rsidRPr="002D1216" w:rsidRDefault="00244712" w:rsidP="00244712">
      <w:pPr>
        <w:jc w:val="both"/>
        <w:rPr>
          <w:rFonts w:cs="Arial"/>
        </w:rPr>
      </w:pPr>
      <w:r w:rsidRPr="002D1216">
        <w:rPr>
          <w:rFonts w:cs="Arial"/>
        </w:rPr>
        <w:t>La adopción del MIPG por parte del Concejo Municipal de Bojacá se fundamenta en un enfoque de implementación proporcional, acorde con su capacidad administrativa, financiera y operativa. Este principio orienta la aplicación gradual y sostenible del modelo, priorizando los elementos obligatorios y medibles, sin generar cargas administrativas que excedan la capacidad institucional.</w:t>
      </w:r>
    </w:p>
    <w:p w14:paraId="0939D1BE" w14:textId="77777777" w:rsidR="00244712" w:rsidRPr="002D1216" w:rsidRDefault="00244712" w:rsidP="00471692">
      <w:pPr>
        <w:rPr>
          <w:rFonts w:cs="Arial"/>
        </w:rPr>
      </w:pPr>
    </w:p>
    <w:p w14:paraId="1CE90FE7" w14:textId="77777777" w:rsidR="00471692" w:rsidRPr="002D1216" w:rsidRDefault="00471692" w:rsidP="00E4662B">
      <w:pPr>
        <w:numPr>
          <w:ilvl w:val="0"/>
          <w:numId w:val="40"/>
        </w:numPr>
        <w:rPr>
          <w:rFonts w:cs="Arial"/>
        </w:rPr>
      </w:pPr>
      <w:r w:rsidRPr="002D1216">
        <w:rPr>
          <w:rFonts w:cs="Arial"/>
        </w:rPr>
        <w:t>Proporcionalidad, según su capacidad administrativa.</w:t>
      </w:r>
    </w:p>
    <w:p w14:paraId="3413D075" w14:textId="77777777" w:rsidR="00471692" w:rsidRPr="002D1216" w:rsidRDefault="00471692" w:rsidP="00E4662B">
      <w:pPr>
        <w:numPr>
          <w:ilvl w:val="0"/>
          <w:numId w:val="40"/>
        </w:numPr>
        <w:rPr>
          <w:rFonts w:cs="Arial"/>
        </w:rPr>
      </w:pPr>
      <w:r w:rsidRPr="002D1216">
        <w:rPr>
          <w:rFonts w:cs="Arial"/>
        </w:rPr>
        <w:t>Gradualidad, para implementar avances sin sobrecargar funciones.</w:t>
      </w:r>
    </w:p>
    <w:p w14:paraId="7730F38A" w14:textId="77777777" w:rsidR="00471692" w:rsidRPr="002D1216" w:rsidRDefault="00471692" w:rsidP="00E4662B">
      <w:pPr>
        <w:numPr>
          <w:ilvl w:val="0"/>
          <w:numId w:val="40"/>
        </w:numPr>
        <w:rPr>
          <w:rFonts w:cs="Arial"/>
        </w:rPr>
      </w:pPr>
      <w:r w:rsidRPr="002D1216">
        <w:rPr>
          <w:rFonts w:cs="Arial"/>
        </w:rPr>
        <w:t>Flexibilidad, priorizando lo medible y normativamente exigible.</w:t>
      </w:r>
    </w:p>
    <w:p w14:paraId="2BFBE993" w14:textId="77777777" w:rsidR="00471692" w:rsidRPr="002D1216" w:rsidRDefault="00471692" w:rsidP="00E4662B">
      <w:pPr>
        <w:numPr>
          <w:ilvl w:val="0"/>
          <w:numId w:val="40"/>
        </w:numPr>
        <w:rPr>
          <w:rFonts w:cs="Arial"/>
        </w:rPr>
      </w:pPr>
      <w:r w:rsidRPr="002D1216">
        <w:rPr>
          <w:rFonts w:cs="Arial"/>
        </w:rPr>
        <w:t>Evidencias mínimas, suficientes para cumplir con el FURAG.</w:t>
      </w:r>
    </w:p>
    <w:p w14:paraId="7A3C6A5D" w14:textId="77777777" w:rsidR="00471692" w:rsidRPr="002D1216" w:rsidRDefault="00471692" w:rsidP="00E4662B">
      <w:pPr>
        <w:numPr>
          <w:ilvl w:val="0"/>
          <w:numId w:val="40"/>
        </w:numPr>
        <w:rPr>
          <w:rFonts w:cs="Arial"/>
        </w:rPr>
      </w:pPr>
      <w:r w:rsidRPr="002D1216">
        <w:rPr>
          <w:rFonts w:cs="Arial"/>
        </w:rPr>
        <w:lastRenderedPageBreak/>
        <w:t>Sostenibilidad, garantizando que lo implementado pueda mantenerse con una sola persona.</w:t>
      </w:r>
    </w:p>
    <w:p w14:paraId="6E6BCAA1" w14:textId="77777777" w:rsidR="008D0F49" w:rsidRPr="002D1216" w:rsidRDefault="008D0F49" w:rsidP="008D0F49">
      <w:pPr>
        <w:ind w:left="720"/>
        <w:rPr>
          <w:rFonts w:cs="Arial"/>
        </w:rPr>
      </w:pPr>
    </w:p>
    <w:p w14:paraId="7AC97A4D" w14:textId="77777777" w:rsidR="00471692" w:rsidRPr="002D1216" w:rsidRDefault="00471692" w:rsidP="000E4E82">
      <w:pPr>
        <w:jc w:val="both"/>
        <w:rPr>
          <w:rFonts w:cs="Arial"/>
        </w:rPr>
      </w:pPr>
      <w:r w:rsidRPr="002D1216">
        <w:rPr>
          <w:rFonts w:cs="Arial"/>
        </w:rPr>
        <w:t>Este enfoque permite una implementación realista, efectiva y ajustada al tamaño institucional del Concejo.</w:t>
      </w:r>
    </w:p>
    <w:p w14:paraId="48D1E29F" w14:textId="77777777" w:rsidR="00471692" w:rsidRPr="002D1216" w:rsidRDefault="00471692">
      <w:pPr>
        <w:rPr>
          <w:rFonts w:cs="Arial"/>
        </w:rPr>
      </w:pPr>
    </w:p>
    <w:p w14:paraId="18B680DC" w14:textId="20FED8BF" w:rsidR="00BF6C26" w:rsidRPr="00BF2DE5" w:rsidRDefault="00D177C5" w:rsidP="00D177C5">
      <w:pPr>
        <w:pStyle w:val="Ttulo2"/>
        <w:rPr>
          <w:rFonts w:asciiTheme="minorHAnsi" w:hAnsiTheme="minorHAnsi" w:cs="Arial"/>
          <w:b/>
          <w:bCs/>
          <w:sz w:val="24"/>
          <w:szCs w:val="24"/>
        </w:rPr>
      </w:pPr>
      <w:bookmarkStart w:id="39" w:name="_Toc217747809"/>
      <w:r w:rsidRPr="00BF2DE5">
        <w:rPr>
          <w:rFonts w:asciiTheme="minorHAnsi" w:hAnsiTheme="minorHAnsi" w:cs="Arial"/>
          <w:b/>
          <w:bCs/>
          <w:sz w:val="24"/>
          <w:szCs w:val="24"/>
        </w:rPr>
        <w:t xml:space="preserve">6.2 </w:t>
      </w:r>
      <w:r w:rsidR="00BF6C26" w:rsidRPr="00BF2DE5">
        <w:rPr>
          <w:rFonts w:asciiTheme="minorHAnsi" w:hAnsiTheme="minorHAnsi" w:cs="Arial"/>
          <w:b/>
          <w:bCs/>
          <w:sz w:val="24"/>
          <w:szCs w:val="24"/>
        </w:rPr>
        <w:t>Estructura Institucional para la Implementación del MIPG en el Concejo Municipal de Bojacá</w:t>
      </w:r>
      <w:bookmarkEnd w:id="39"/>
    </w:p>
    <w:p w14:paraId="0CC9AFC4" w14:textId="77777777" w:rsidR="0034681F" w:rsidRPr="002D1216" w:rsidRDefault="0034681F" w:rsidP="0034681F">
      <w:pPr>
        <w:pStyle w:val="Prrafodelista"/>
        <w:rPr>
          <w:rFonts w:cs="Arial"/>
          <w:b/>
          <w:bCs/>
        </w:rPr>
      </w:pPr>
    </w:p>
    <w:p w14:paraId="3A53E46E" w14:textId="18AE6458" w:rsidR="000D08FD" w:rsidRPr="002D1216" w:rsidRDefault="00047F71" w:rsidP="00047F71">
      <w:pPr>
        <w:jc w:val="both"/>
        <w:rPr>
          <w:rFonts w:cs="Arial"/>
        </w:rPr>
      </w:pPr>
      <w:r w:rsidRPr="002D1216">
        <w:rPr>
          <w:rFonts w:cs="Arial"/>
        </w:rPr>
        <w:t>La implementación del Modelo Integrado de Planeación y Gestión (MIPG) en el Concejo Municipal de Bojacá requiere una estructura institucional clara y funcional, ajustada a su tamaño y naturaleza jurídica. Dado que el Concejo opera con un equipo administrativo mínimo, se adopta un esquema simplificado de responsabilidades que permite articular la planeación, la gestión, el control interno y la transparencia, sin necesidad de crear nuevas dependencias o cargos.</w:t>
      </w:r>
    </w:p>
    <w:p w14:paraId="621B695B" w14:textId="77777777" w:rsidR="00047F71" w:rsidRPr="002D1216" w:rsidRDefault="00047F71" w:rsidP="0034681F">
      <w:pPr>
        <w:jc w:val="both"/>
        <w:rPr>
          <w:rFonts w:cs="Arial"/>
        </w:rPr>
      </w:pPr>
    </w:p>
    <w:p w14:paraId="64D47CC1" w14:textId="05B05E37" w:rsidR="00BF6C26" w:rsidRPr="002D1216" w:rsidRDefault="00BF6C26" w:rsidP="000D08FD">
      <w:pPr>
        <w:jc w:val="both"/>
        <w:rPr>
          <w:rFonts w:cs="Arial"/>
        </w:rPr>
      </w:pPr>
      <w:r w:rsidRPr="002D1216">
        <w:rPr>
          <w:rFonts w:cs="Arial"/>
        </w:rPr>
        <w:t xml:space="preserve">Este capítulo establece cómo se </w:t>
      </w:r>
      <w:r w:rsidR="00080C0E" w:rsidRPr="002D1216">
        <w:rPr>
          <w:rFonts w:cs="Arial"/>
        </w:rPr>
        <w:t>contempla</w:t>
      </w:r>
      <w:r w:rsidR="00775284" w:rsidRPr="002D1216">
        <w:rPr>
          <w:rFonts w:cs="Arial"/>
        </w:rPr>
        <w:t xml:space="preserve"> la organización</w:t>
      </w:r>
      <w:r w:rsidRPr="002D1216">
        <w:rPr>
          <w:rFonts w:cs="Arial"/>
        </w:rPr>
        <w:t xml:space="preserve"> internamente </w:t>
      </w:r>
      <w:r w:rsidR="00775284" w:rsidRPr="002D1216">
        <w:rPr>
          <w:rFonts w:cs="Arial"/>
        </w:rPr>
        <w:t xml:space="preserve">en </w:t>
      </w:r>
      <w:r w:rsidRPr="002D1216">
        <w:rPr>
          <w:rFonts w:cs="Arial"/>
        </w:rPr>
        <w:t>el Concejo para implementar el MIPG, quiénes son los responsables y de qué manera se articulan las líneas de defensa del MECI en un contexto de baja complejidad administrativa.</w:t>
      </w:r>
    </w:p>
    <w:p w14:paraId="01825826" w14:textId="77777777" w:rsidR="00CE39D6" w:rsidRPr="002D1216" w:rsidRDefault="00CE39D6" w:rsidP="000D08FD">
      <w:pPr>
        <w:jc w:val="both"/>
        <w:rPr>
          <w:rFonts w:cs="Arial"/>
        </w:rPr>
      </w:pPr>
    </w:p>
    <w:p w14:paraId="3F419E2B" w14:textId="3483D7D1" w:rsidR="00BF6C26" w:rsidRPr="0043263D" w:rsidRDefault="00D177C5" w:rsidP="0062326C">
      <w:pPr>
        <w:pStyle w:val="Ttulo2"/>
        <w:rPr>
          <w:rFonts w:asciiTheme="minorHAnsi" w:hAnsiTheme="minorHAnsi" w:cs="Arial"/>
          <w:b/>
          <w:bCs/>
          <w:sz w:val="24"/>
          <w:szCs w:val="24"/>
        </w:rPr>
      </w:pPr>
      <w:bookmarkStart w:id="40" w:name="_Toc217747810"/>
      <w:r w:rsidRPr="0043263D">
        <w:rPr>
          <w:rFonts w:asciiTheme="minorHAnsi" w:hAnsiTheme="minorHAnsi" w:cs="Arial"/>
          <w:b/>
          <w:bCs/>
          <w:sz w:val="24"/>
          <w:szCs w:val="24"/>
        </w:rPr>
        <w:t>6.3</w:t>
      </w:r>
      <w:r w:rsidR="0062326C" w:rsidRPr="0043263D">
        <w:rPr>
          <w:rFonts w:asciiTheme="minorHAnsi" w:hAnsiTheme="minorHAnsi" w:cs="Arial"/>
          <w:b/>
          <w:bCs/>
          <w:sz w:val="24"/>
          <w:szCs w:val="24"/>
        </w:rPr>
        <w:t xml:space="preserve"> </w:t>
      </w:r>
      <w:r w:rsidR="00BF6C26" w:rsidRPr="0043263D">
        <w:rPr>
          <w:rFonts w:asciiTheme="minorHAnsi" w:hAnsiTheme="minorHAnsi" w:cs="Arial"/>
          <w:b/>
          <w:bCs/>
          <w:sz w:val="24"/>
          <w:szCs w:val="24"/>
        </w:rPr>
        <w:t>Roles institucionales para la implementación del MIPG</w:t>
      </w:r>
      <w:bookmarkEnd w:id="40"/>
    </w:p>
    <w:p w14:paraId="0A20A9D7" w14:textId="77777777" w:rsidR="000D08FD" w:rsidRPr="002D1216" w:rsidRDefault="000D08FD" w:rsidP="000D08FD">
      <w:pPr>
        <w:pStyle w:val="Prrafodelista"/>
        <w:ind w:left="735"/>
        <w:rPr>
          <w:rFonts w:cs="Arial"/>
          <w:b/>
          <w:bCs/>
        </w:rPr>
      </w:pPr>
    </w:p>
    <w:p w14:paraId="4A14344B" w14:textId="0B82802E" w:rsidR="00157EA1" w:rsidRPr="002D1216" w:rsidRDefault="00776536" w:rsidP="00157EA1">
      <w:pPr>
        <w:rPr>
          <w:rFonts w:cs="Arial"/>
        </w:rPr>
      </w:pPr>
      <w:r w:rsidRPr="002D1216">
        <w:rPr>
          <w:rFonts w:cs="Arial"/>
        </w:rPr>
        <w:t>Esta distribución de roles permite garantizar la coordinación del MIPG, la generación de evidencias y el cumplimiento de los criterios de evaluación del FURAG, de manera ordenada y sostenible.</w:t>
      </w:r>
    </w:p>
    <w:p w14:paraId="515A09F4" w14:textId="77777777" w:rsidR="00776536" w:rsidRPr="002D1216" w:rsidRDefault="00776536" w:rsidP="00157EA1">
      <w:pPr>
        <w:rPr>
          <w:rFonts w:cs="Arial"/>
        </w:rPr>
      </w:pPr>
    </w:p>
    <w:p w14:paraId="26723529" w14:textId="24D56846" w:rsidR="00DA48E2" w:rsidRDefault="00DA48E2" w:rsidP="000818C6">
      <w:pPr>
        <w:jc w:val="center"/>
        <w:rPr>
          <w:rFonts w:cs="Arial"/>
        </w:rPr>
      </w:pPr>
      <w:r w:rsidRPr="002D1216">
        <w:rPr>
          <w:rFonts w:cs="Arial"/>
        </w:rPr>
        <w:t xml:space="preserve">Tabla </w:t>
      </w:r>
      <w:r w:rsidR="000818C6" w:rsidRPr="002D1216">
        <w:rPr>
          <w:rFonts w:cs="Arial"/>
        </w:rPr>
        <w:t>6</w:t>
      </w:r>
      <w:r w:rsidRPr="002D1216">
        <w:rPr>
          <w:rFonts w:cs="Arial"/>
        </w:rPr>
        <w:t>. Roles Institucionales para la Implementación del MIPG</w:t>
      </w:r>
    </w:p>
    <w:p w14:paraId="0DC2FC7C" w14:textId="77777777" w:rsidR="002D1216" w:rsidRPr="002D1216" w:rsidRDefault="002D1216" w:rsidP="000818C6">
      <w:pPr>
        <w:jc w:val="center"/>
        <w:rPr>
          <w:rFonts w:cs="Arial"/>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880"/>
        <w:gridCol w:w="2880"/>
        <w:gridCol w:w="2880"/>
      </w:tblGrid>
      <w:tr w:rsidR="00DA48E2" w:rsidRPr="002D1216" w14:paraId="3B798FB1" w14:textId="77777777" w:rsidTr="00FA6D58">
        <w:trPr>
          <w:jc w:val="center"/>
        </w:trPr>
        <w:tc>
          <w:tcPr>
            <w:tcW w:w="2880" w:type="dxa"/>
            <w:shd w:val="clear" w:color="auto" w:fill="FFC000"/>
            <w:vAlign w:val="center"/>
            <w:hideMark/>
          </w:tcPr>
          <w:p w14:paraId="066E3001" w14:textId="77777777" w:rsidR="00DA48E2" w:rsidRPr="002D1216" w:rsidRDefault="00DA48E2" w:rsidP="00637AE2">
            <w:pPr>
              <w:jc w:val="center"/>
              <w:rPr>
                <w:rFonts w:cs="Arial"/>
                <w:b/>
                <w:bCs/>
                <w:color w:val="0A2F41" w:themeColor="accent1" w:themeShade="80"/>
              </w:rPr>
            </w:pPr>
            <w:r w:rsidRPr="002D1216">
              <w:rPr>
                <w:rFonts w:cs="Arial"/>
                <w:b/>
                <w:bCs/>
                <w:color w:val="0A2F41" w:themeColor="accent1" w:themeShade="80"/>
              </w:rPr>
              <w:t>Actor</w:t>
            </w:r>
          </w:p>
        </w:tc>
        <w:tc>
          <w:tcPr>
            <w:tcW w:w="2880" w:type="dxa"/>
            <w:shd w:val="clear" w:color="auto" w:fill="FFC000"/>
            <w:vAlign w:val="center"/>
            <w:hideMark/>
          </w:tcPr>
          <w:p w14:paraId="4C343C20" w14:textId="77777777" w:rsidR="00DA48E2" w:rsidRPr="002D1216" w:rsidRDefault="00DA48E2" w:rsidP="00637AE2">
            <w:pPr>
              <w:jc w:val="center"/>
              <w:rPr>
                <w:rFonts w:cs="Arial"/>
                <w:b/>
                <w:bCs/>
                <w:color w:val="0A2F41" w:themeColor="accent1" w:themeShade="80"/>
              </w:rPr>
            </w:pPr>
            <w:r w:rsidRPr="002D1216">
              <w:rPr>
                <w:rFonts w:cs="Arial"/>
                <w:b/>
                <w:bCs/>
                <w:color w:val="0A2F41" w:themeColor="accent1" w:themeShade="80"/>
              </w:rPr>
              <w:t>Rol</w:t>
            </w:r>
          </w:p>
        </w:tc>
        <w:tc>
          <w:tcPr>
            <w:tcW w:w="2880" w:type="dxa"/>
            <w:shd w:val="clear" w:color="auto" w:fill="FFC000"/>
            <w:vAlign w:val="center"/>
            <w:hideMark/>
          </w:tcPr>
          <w:p w14:paraId="0AF38673" w14:textId="77777777" w:rsidR="00DA48E2" w:rsidRPr="002D1216" w:rsidRDefault="00DA48E2" w:rsidP="00637AE2">
            <w:pPr>
              <w:jc w:val="center"/>
              <w:rPr>
                <w:rFonts w:cs="Arial"/>
                <w:b/>
                <w:bCs/>
                <w:color w:val="0A2F41" w:themeColor="accent1" w:themeShade="80"/>
              </w:rPr>
            </w:pPr>
            <w:r w:rsidRPr="002D1216">
              <w:rPr>
                <w:rFonts w:cs="Arial"/>
                <w:b/>
                <w:bCs/>
                <w:color w:val="0A2F41" w:themeColor="accent1" w:themeShade="80"/>
              </w:rPr>
              <w:t>Responsabilidades principales</w:t>
            </w:r>
          </w:p>
        </w:tc>
      </w:tr>
      <w:tr w:rsidR="00DA48E2" w:rsidRPr="002D1216" w14:paraId="4DCA920D" w14:textId="77777777" w:rsidTr="00775284">
        <w:trPr>
          <w:jc w:val="center"/>
        </w:trPr>
        <w:tc>
          <w:tcPr>
            <w:tcW w:w="2880" w:type="dxa"/>
            <w:vAlign w:val="center"/>
            <w:hideMark/>
          </w:tcPr>
          <w:p w14:paraId="418A4FB1" w14:textId="77777777" w:rsidR="00DA48E2" w:rsidRPr="002D1216" w:rsidRDefault="00DA48E2" w:rsidP="00DA48E2">
            <w:pPr>
              <w:rPr>
                <w:rFonts w:cs="Arial"/>
              </w:rPr>
            </w:pPr>
            <w:r w:rsidRPr="002D1216">
              <w:rPr>
                <w:rFonts w:cs="Arial"/>
              </w:rPr>
              <w:t>Mesa Directiva del Concejo</w:t>
            </w:r>
          </w:p>
        </w:tc>
        <w:tc>
          <w:tcPr>
            <w:tcW w:w="2880" w:type="dxa"/>
            <w:vAlign w:val="center"/>
            <w:hideMark/>
          </w:tcPr>
          <w:p w14:paraId="722023B2" w14:textId="77777777" w:rsidR="00DA48E2" w:rsidRPr="002D1216" w:rsidRDefault="00DA48E2" w:rsidP="00DA48E2">
            <w:pPr>
              <w:rPr>
                <w:rFonts w:cs="Arial"/>
              </w:rPr>
            </w:pPr>
            <w:r w:rsidRPr="002D1216">
              <w:rPr>
                <w:rFonts w:cs="Arial"/>
              </w:rPr>
              <w:t>Órgano orientador y decisor</w:t>
            </w:r>
          </w:p>
        </w:tc>
        <w:tc>
          <w:tcPr>
            <w:tcW w:w="2880" w:type="dxa"/>
            <w:vAlign w:val="center"/>
            <w:hideMark/>
          </w:tcPr>
          <w:p w14:paraId="5606612B" w14:textId="77777777" w:rsidR="00DA48E2" w:rsidRPr="002D1216" w:rsidRDefault="00DA48E2" w:rsidP="00DA48E2">
            <w:pPr>
              <w:rPr>
                <w:rFonts w:cs="Arial"/>
              </w:rPr>
            </w:pPr>
            <w:r w:rsidRPr="002D1216">
              <w:rPr>
                <w:rFonts w:cs="Arial"/>
              </w:rPr>
              <w:t>• Aprobar documentos institucionales del MIPG.</w:t>
            </w:r>
            <w:r w:rsidRPr="002D1216">
              <w:rPr>
                <w:rFonts w:cs="Arial"/>
              </w:rPr>
              <w:br/>
              <w:t>• Definir prioridades de mejora.</w:t>
            </w:r>
            <w:r w:rsidRPr="002D1216">
              <w:rPr>
                <w:rFonts w:cs="Arial"/>
              </w:rPr>
              <w:br/>
              <w:t>• Aprobar PTEP, PINAR, PGD y Plan de Acción.</w:t>
            </w:r>
            <w:r w:rsidRPr="002D1216">
              <w:rPr>
                <w:rFonts w:cs="Arial"/>
              </w:rPr>
              <w:br/>
            </w:r>
            <w:r w:rsidRPr="002D1216">
              <w:rPr>
                <w:rFonts w:cs="Arial"/>
              </w:rPr>
              <w:lastRenderedPageBreak/>
              <w:t>• Dirigir políticas de transparencia y control interno.</w:t>
            </w:r>
            <w:r w:rsidRPr="002D1216">
              <w:rPr>
                <w:rFonts w:cs="Arial"/>
              </w:rPr>
              <w:br/>
              <w:t>• Asumir funciones del Comité de Control Interno cuando aplique.</w:t>
            </w:r>
          </w:p>
        </w:tc>
      </w:tr>
      <w:tr w:rsidR="00DA48E2" w:rsidRPr="002D1216" w14:paraId="49C3C023" w14:textId="77777777" w:rsidTr="00775284">
        <w:trPr>
          <w:jc w:val="center"/>
        </w:trPr>
        <w:tc>
          <w:tcPr>
            <w:tcW w:w="2880" w:type="dxa"/>
            <w:vAlign w:val="center"/>
            <w:hideMark/>
          </w:tcPr>
          <w:p w14:paraId="6F51D7FC" w14:textId="77777777" w:rsidR="00DA48E2" w:rsidRPr="002D1216" w:rsidRDefault="00DA48E2" w:rsidP="00DA48E2">
            <w:pPr>
              <w:rPr>
                <w:rFonts w:cs="Arial"/>
              </w:rPr>
            </w:pPr>
            <w:r w:rsidRPr="002D1216">
              <w:rPr>
                <w:rFonts w:cs="Arial"/>
              </w:rPr>
              <w:lastRenderedPageBreak/>
              <w:t>Presidente del Concejo</w:t>
            </w:r>
          </w:p>
        </w:tc>
        <w:tc>
          <w:tcPr>
            <w:tcW w:w="2880" w:type="dxa"/>
            <w:vAlign w:val="center"/>
            <w:hideMark/>
          </w:tcPr>
          <w:p w14:paraId="31D7C187" w14:textId="77777777" w:rsidR="00DA48E2" w:rsidRPr="002D1216" w:rsidRDefault="00DA48E2" w:rsidP="00DA48E2">
            <w:pPr>
              <w:rPr>
                <w:rFonts w:cs="Arial"/>
              </w:rPr>
            </w:pPr>
            <w:r w:rsidRPr="002D1216">
              <w:rPr>
                <w:rFonts w:cs="Arial"/>
              </w:rPr>
              <w:t>Representante legal para MIPG y MECI</w:t>
            </w:r>
          </w:p>
        </w:tc>
        <w:tc>
          <w:tcPr>
            <w:tcW w:w="2880" w:type="dxa"/>
            <w:vAlign w:val="center"/>
            <w:hideMark/>
          </w:tcPr>
          <w:p w14:paraId="3D282FEF" w14:textId="77777777" w:rsidR="00DA48E2" w:rsidRPr="002D1216" w:rsidRDefault="00DA48E2" w:rsidP="00DA48E2">
            <w:pPr>
              <w:rPr>
                <w:rFonts w:cs="Arial"/>
              </w:rPr>
            </w:pPr>
            <w:r w:rsidRPr="002D1216">
              <w:rPr>
                <w:rFonts w:cs="Arial"/>
              </w:rPr>
              <w:t>• Liderar el sistema de control interno (Ley 87/1993).</w:t>
            </w:r>
            <w:r w:rsidRPr="002D1216">
              <w:rPr>
                <w:rFonts w:cs="Arial"/>
              </w:rPr>
              <w:br/>
              <w:t>• Convocar y presidir el CIGD.</w:t>
            </w:r>
            <w:r w:rsidRPr="002D1216">
              <w:rPr>
                <w:rFonts w:cs="Arial"/>
              </w:rPr>
              <w:br/>
              <w:t>• Firmar documentos institucionales.</w:t>
            </w:r>
            <w:r w:rsidRPr="002D1216">
              <w:rPr>
                <w:rFonts w:cs="Arial"/>
              </w:rPr>
              <w:br/>
              <w:t>• Garantizar evidencia para el FURAG.</w:t>
            </w:r>
            <w:r w:rsidRPr="002D1216">
              <w:rPr>
                <w:rFonts w:cs="Arial"/>
              </w:rPr>
              <w:br/>
              <w:t>• Aprobar planes de mejora derivados de auditorías.</w:t>
            </w:r>
          </w:p>
        </w:tc>
      </w:tr>
      <w:tr w:rsidR="00DA48E2" w:rsidRPr="002D1216" w14:paraId="6F730F67" w14:textId="77777777" w:rsidTr="00775284">
        <w:trPr>
          <w:jc w:val="center"/>
        </w:trPr>
        <w:tc>
          <w:tcPr>
            <w:tcW w:w="2880" w:type="dxa"/>
            <w:vAlign w:val="center"/>
            <w:hideMark/>
          </w:tcPr>
          <w:p w14:paraId="75AED029" w14:textId="77777777" w:rsidR="00DA48E2" w:rsidRPr="002D1216" w:rsidRDefault="00DA48E2" w:rsidP="00DA48E2">
            <w:pPr>
              <w:rPr>
                <w:rFonts w:cs="Arial"/>
              </w:rPr>
            </w:pPr>
            <w:r w:rsidRPr="002D1216">
              <w:rPr>
                <w:rFonts w:cs="Arial"/>
              </w:rPr>
              <w:t>Secretaría General</w:t>
            </w:r>
          </w:p>
        </w:tc>
        <w:tc>
          <w:tcPr>
            <w:tcW w:w="2880" w:type="dxa"/>
            <w:vAlign w:val="center"/>
            <w:hideMark/>
          </w:tcPr>
          <w:p w14:paraId="4E749FBE" w14:textId="77777777" w:rsidR="00DA48E2" w:rsidRPr="002D1216" w:rsidRDefault="00DA48E2" w:rsidP="00DA48E2">
            <w:pPr>
              <w:rPr>
                <w:rFonts w:cs="Arial"/>
              </w:rPr>
            </w:pPr>
            <w:r w:rsidRPr="002D1216">
              <w:rPr>
                <w:rFonts w:cs="Arial"/>
              </w:rPr>
              <w:t>Responsable operativa del MIPG y MECI</w:t>
            </w:r>
          </w:p>
        </w:tc>
        <w:tc>
          <w:tcPr>
            <w:tcW w:w="2880" w:type="dxa"/>
            <w:vAlign w:val="center"/>
            <w:hideMark/>
          </w:tcPr>
          <w:p w14:paraId="6B2116C2" w14:textId="77777777" w:rsidR="00DA48E2" w:rsidRPr="002D1216" w:rsidRDefault="00DA48E2" w:rsidP="00DA48E2">
            <w:pPr>
              <w:rPr>
                <w:rFonts w:cs="Arial"/>
              </w:rPr>
            </w:pPr>
            <w:r w:rsidRPr="002D1216">
              <w:rPr>
                <w:rFonts w:cs="Arial"/>
              </w:rPr>
              <w:t>• Coordinar ejecución del MIPG.</w:t>
            </w:r>
            <w:r w:rsidRPr="002D1216">
              <w:rPr>
                <w:rFonts w:cs="Arial"/>
              </w:rPr>
              <w:br/>
              <w:t>• Elaborar Plan de Acción Anual.</w:t>
            </w:r>
            <w:r w:rsidRPr="002D1216">
              <w:rPr>
                <w:rFonts w:cs="Arial"/>
              </w:rPr>
              <w:br/>
              <w:t>• Gestionar PGD (PINAR, TRD, inventarios).</w:t>
            </w:r>
            <w:r w:rsidRPr="002D1216">
              <w:rPr>
                <w:rFonts w:cs="Arial"/>
              </w:rPr>
              <w:br/>
              <w:t>• Consolidar y reportar el FURAG.</w:t>
            </w:r>
            <w:r w:rsidRPr="002D1216">
              <w:rPr>
                <w:rFonts w:cs="Arial"/>
              </w:rPr>
              <w:br/>
              <w:t>• Administrar página web y transparencia.</w:t>
            </w:r>
            <w:r w:rsidRPr="002D1216">
              <w:rPr>
                <w:rFonts w:cs="Arial"/>
              </w:rPr>
              <w:br/>
              <w:t>• Gestionar PTEP y riesgos.</w:t>
            </w:r>
            <w:r w:rsidRPr="002D1216">
              <w:rPr>
                <w:rFonts w:cs="Arial"/>
              </w:rPr>
              <w:br/>
              <w:t>• Seguimiento al control interno.</w:t>
            </w:r>
            <w:r w:rsidRPr="002D1216">
              <w:rPr>
                <w:rFonts w:cs="Arial"/>
              </w:rPr>
              <w:br/>
              <w:t>• Presentar informes.</w:t>
            </w:r>
            <w:r w:rsidRPr="002D1216">
              <w:rPr>
                <w:rFonts w:cs="Arial"/>
              </w:rPr>
              <w:br/>
              <w:t>• Elaborar actas y evidencias.</w:t>
            </w:r>
          </w:p>
        </w:tc>
      </w:tr>
      <w:tr w:rsidR="00DA48E2" w:rsidRPr="002D1216" w14:paraId="29EBABC7" w14:textId="77777777" w:rsidTr="00775284">
        <w:trPr>
          <w:jc w:val="center"/>
        </w:trPr>
        <w:tc>
          <w:tcPr>
            <w:tcW w:w="2880" w:type="dxa"/>
            <w:vAlign w:val="center"/>
            <w:hideMark/>
          </w:tcPr>
          <w:p w14:paraId="2C22D73C" w14:textId="77777777" w:rsidR="00DA48E2" w:rsidRPr="002D1216" w:rsidRDefault="00DA48E2" w:rsidP="00DA48E2">
            <w:pPr>
              <w:rPr>
                <w:rFonts w:cs="Arial"/>
              </w:rPr>
            </w:pPr>
            <w:r w:rsidRPr="002D1216">
              <w:rPr>
                <w:rFonts w:cs="Arial"/>
              </w:rPr>
              <w:t>Concejales</w:t>
            </w:r>
          </w:p>
        </w:tc>
        <w:tc>
          <w:tcPr>
            <w:tcW w:w="2880" w:type="dxa"/>
            <w:vAlign w:val="center"/>
            <w:hideMark/>
          </w:tcPr>
          <w:p w14:paraId="4FA7D32A" w14:textId="77777777" w:rsidR="00DA48E2" w:rsidRPr="002D1216" w:rsidRDefault="00DA48E2" w:rsidP="00DA48E2">
            <w:pPr>
              <w:rPr>
                <w:rFonts w:cs="Arial"/>
              </w:rPr>
            </w:pPr>
            <w:r w:rsidRPr="002D1216">
              <w:rPr>
                <w:rFonts w:cs="Arial"/>
              </w:rPr>
              <w:t>Acompañamiento y vigilancia política</w:t>
            </w:r>
          </w:p>
        </w:tc>
        <w:tc>
          <w:tcPr>
            <w:tcW w:w="2880" w:type="dxa"/>
            <w:vAlign w:val="center"/>
            <w:hideMark/>
          </w:tcPr>
          <w:p w14:paraId="745CDF33" w14:textId="77777777" w:rsidR="00DA48E2" w:rsidRPr="002D1216" w:rsidRDefault="00DA48E2" w:rsidP="00DA48E2">
            <w:pPr>
              <w:rPr>
                <w:rFonts w:cs="Arial"/>
              </w:rPr>
            </w:pPr>
            <w:r w:rsidRPr="002D1216">
              <w:rPr>
                <w:rFonts w:cs="Arial"/>
              </w:rPr>
              <w:t>• Aportar información para políticas del MIPG.</w:t>
            </w:r>
            <w:r w:rsidRPr="002D1216">
              <w:rPr>
                <w:rFonts w:cs="Arial"/>
              </w:rPr>
              <w:br/>
              <w:t xml:space="preserve">• Participar en el Comité </w:t>
            </w:r>
            <w:r w:rsidRPr="002D1216">
              <w:rPr>
                <w:rFonts w:cs="Arial"/>
              </w:rPr>
              <w:lastRenderedPageBreak/>
              <w:t>de Gestión.</w:t>
            </w:r>
            <w:r w:rsidRPr="002D1216">
              <w:rPr>
                <w:rFonts w:cs="Arial"/>
              </w:rPr>
              <w:br/>
              <w:t>• Apoyar rendición de cuentas.</w:t>
            </w:r>
            <w:r w:rsidRPr="002D1216">
              <w:rPr>
                <w:rFonts w:cs="Arial"/>
              </w:rPr>
              <w:br/>
              <w:t>• Alinear MIPG con función normativa.</w:t>
            </w:r>
          </w:p>
        </w:tc>
      </w:tr>
      <w:tr w:rsidR="00DA48E2" w:rsidRPr="002D1216" w14:paraId="704E397E" w14:textId="77777777" w:rsidTr="00775284">
        <w:trPr>
          <w:jc w:val="center"/>
        </w:trPr>
        <w:tc>
          <w:tcPr>
            <w:tcW w:w="2880" w:type="dxa"/>
            <w:vAlign w:val="center"/>
            <w:hideMark/>
          </w:tcPr>
          <w:p w14:paraId="5129BBB2" w14:textId="77777777" w:rsidR="00DA48E2" w:rsidRPr="002D1216" w:rsidRDefault="00DA48E2" w:rsidP="00DA48E2">
            <w:pPr>
              <w:rPr>
                <w:rFonts w:cs="Arial"/>
              </w:rPr>
            </w:pPr>
            <w:r w:rsidRPr="002D1216">
              <w:rPr>
                <w:rFonts w:cs="Arial"/>
              </w:rPr>
              <w:lastRenderedPageBreak/>
              <w:t>Enlace de Control Interno</w:t>
            </w:r>
          </w:p>
        </w:tc>
        <w:tc>
          <w:tcPr>
            <w:tcW w:w="2880" w:type="dxa"/>
            <w:vAlign w:val="center"/>
            <w:hideMark/>
          </w:tcPr>
          <w:p w14:paraId="491283AA" w14:textId="77777777" w:rsidR="00DA48E2" w:rsidRPr="002D1216" w:rsidRDefault="00DA48E2" w:rsidP="00DA48E2">
            <w:pPr>
              <w:rPr>
                <w:rFonts w:cs="Arial"/>
              </w:rPr>
            </w:pPr>
            <w:r w:rsidRPr="002D1216">
              <w:rPr>
                <w:rFonts w:cs="Arial"/>
              </w:rPr>
              <w:t>Evaluación independiente</w:t>
            </w:r>
          </w:p>
        </w:tc>
        <w:tc>
          <w:tcPr>
            <w:tcW w:w="2880" w:type="dxa"/>
            <w:vAlign w:val="center"/>
            <w:hideMark/>
          </w:tcPr>
          <w:p w14:paraId="6651EF17" w14:textId="77777777" w:rsidR="00DA48E2" w:rsidRPr="002D1216" w:rsidRDefault="00DA48E2" w:rsidP="00DA48E2">
            <w:pPr>
              <w:rPr>
                <w:rFonts w:cs="Arial"/>
              </w:rPr>
            </w:pPr>
            <w:r w:rsidRPr="002D1216">
              <w:rPr>
                <w:rFonts w:cs="Arial"/>
              </w:rPr>
              <w:t>• Evaluar MECI.</w:t>
            </w:r>
            <w:r w:rsidRPr="002D1216">
              <w:rPr>
                <w:rFonts w:cs="Arial"/>
              </w:rPr>
              <w:br/>
              <w:t>• Verificar gestión documental y transparencia.</w:t>
            </w:r>
            <w:r w:rsidRPr="002D1216">
              <w:rPr>
                <w:rFonts w:cs="Arial"/>
              </w:rPr>
              <w:br/>
              <w:t>• Emitir recomendaciones.</w:t>
            </w:r>
            <w:r w:rsidRPr="002D1216">
              <w:rPr>
                <w:rFonts w:cs="Arial"/>
              </w:rPr>
              <w:br/>
              <w:t>• Validar PTEP.</w:t>
            </w:r>
            <w:r w:rsidRPr="002D1216">
              <w:rPr>
                <w:rFonts w:cs="Arial"/>
              </w:rPr>
              <w:br/>
              <w:t>• Apoyar preparación del FURAG.</w:t>
            </w:r>
            <w:r w:rsidRPr="002D1216">
              <w:rPr>
                <w:rFonts w:cs="Arial"/>
              </w:rPr>
              <w:br/>
              <w:t>• Si no existe el rol, apoyo de Alcaldía, Personería o Gobernación.</w:t>
            </w:r>
          </w:p>
        </w:tc>
      </w:tr>
    </w:tbl>
    <w:p w14:paraId="5C0F94DD" w14:textId="77777777" w:rsidR="00637AE2" w:rsidRPr="002D1216" w:rsidRDefault="00637AE2" w:rsidP="00DA48E2">
      <w:pPr>
        <w:rPr>
          <w:rFonts w:cs="Arial"/>
          <w:b/>
          <w:bCs/>
        </w:rPr>
      </w:pPr>
    </w:p>
    <w:p w14:paraId="0247A6F9" w14:textId="77777777" w:rsidR="00637AE2" w:rsidRPr="002D1216" w:rsidRDefault="00637AE2" w:rsidP="00DA48E2">
      <w:pPr>
        <w:rPr>
          <w:rFonts w:cs="Arial"/>
          <w:b/>
          <w:bCs/>
        </w:rPr>
      </w:pPr>
    </w:p>
    <w:p w14:paraId="04008572" w14:textId="32F72AFD" w:rsidR="00DA48E2" w:rsidRPr="002D1216" w:rsidRDefault="00DA48E2" w:rsidP="000818C6">
      <w:pPr>
        <w:jc w:val="center"/>
        <w:rPr>
          <w:rFonts w:cs="Arial"/>
        </w:rPr>
      </w:pPr>
      <w:r w:rsidRPr="002D1216">
        <w:rPr>
          <w:rFonts w:cs="Arial"/>
        </w:rPr>
        <w:t>Tabla</w:t>
      </w:r>
      <w:r w:rsidR="000A3F83" w:rsidRPr="002D1216">
        <w:rPr>
          <w:rFonts w:cs="Arial"/>
        </w:rPr>
        <w:t xml:space="preserve"> </w:t>
      </w:r>
      <w:r w:rsidR="000818C6" w:rsidRPr="002D1216">
        <w:rPr>
          <w:rFonts w:cs="Arial"/>
        </w:rPr>
        <w:t>7</w:t>
      </w:r>
      <w:r w:rsidRPr="002D1216">
        <w:rPr>
          <w:rFonts w:cs="Arial"/>
        </w:rPr>
        <w:t>. Comité Institucional de Gestión y Desempeño (CIGD)</w:t>
      </w:r>
    </w:p>
    <w:p w14:paraId="72ED8BE0" w14:textId="77777777" w:rsidR="00637AE2" w:rsidRPr="002D1216" w:rsidRDefault="00637AE2" w:rsidP="00DA48E2">
      <w:pPr>
        <w:rPr>
          <w:rFonts w:cs="Arial"/>
          <w:b/>
          <w:bCs/>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320"/>
        <w:gridCol w:w="4320"/>
      </w:tblGrid>
      <w:tr w:rsidR="00FA6D58" w:rsidRPr="002D1216" w14:paraId="72B698EC" w14:textId="77777777" w:rsidTr="00FA6D58">
        <w:trPr>
          <w:trHeight w:val="671"/>
        </w:trPr>
        <w:tc>
          <w:tcPr>
            <w:tcW w:w="4320" w:type="dxa"/>
            <w:shd w:val="clear" w:color="auto" w:fill="FFC000"/>
            <w:vAlign w:val="center"/>
            <w:hideMark/>
          </w:tcPr>
          <w:p w14:paraId="230C24D5" w14:textId="77777777" w:rsidR="00DA48E2" w:rsidRPr="002D1216" w:rsidRDefault="00DA48E2" w:rsidP="00637AE2">
            <w:pPr>
              <w:jc w:val="center"/>
              <w:rPr>
                <w:rFonts w:cs="Arial"/>
                <w:b/>
                <w:bCs/>
                <w:color w:val="0A2F41" w:themeColor="accent1" w:themeShade="80"/>
              </w:rPr>
            </w:pPr>
            <w:r w:rsidRPr="002D1216">
              <w:rPr>
                <w:rFonts w:cs="Arial"/>
                <w:b/>
                <w:bCs/>
                <w:color w:val="0A2F41" w:themeColor="accent1" w:themeShade="80"/>
              </w:rPr>
              <w:t>Aspecto</w:t>
            </w:r>
          </w:p>
        </w:tc>
        <w:tc>
          <w:tcPr>
            <w:tcW w:w="4320" w:type="dxa"/>
            <w:shd w:val="clear" w:color="auto" w:fill="FFC000"/>
            <w:vAlign w:val="center"/>
            <w:hideMark/>
          </w:tcPr>
          <w:p w14:paraId="23EDBE9F" w14:textId="77777777" w:rsidR="00DA48E2" w:rsidRPr="002D1216" w:rsidRDefault="00DA48E2" w:rsidP="00637AE2">
            <w:pPr>
              <w:jc w:val="center"/>
              <w:rPr>
                <w:rFonts w:cs="Arial"/>
                <w:b/>
                <w:bCs/>
                <w:color w:val="0A2F41" w:themeColor="accent1" w:themeShade="80"/>
              </w:rPr>
            </w:pPr>
            <w:r w:rsidRPr="002D1216">
              <w:rPr>
                <w:rFonts w:cs="Arial"/>
                <w:b/>
                <w:bCs/>
                <w:color w:val="0A2F41" w:themeColor="accent1" w:themeShade="80"/>
              </w:rPr>
              <w:t>Descripción</w:t>
            </w:r>
          </w:p>
        </w:tc>
      </w:tr>
      <w:tr w:rsidR="00DA48E2" w:rsidRPr="002D1216" w14:paraId="79E34529" w14:textId="77777777" w:rsidTr="00442307">
        <w:tc>
          <w:tcPr>
            <w:tcW w:w="4320" w:type="dxa"/>
            <w:vAlign w:val="center"/>
            <w:hideMark/>
          </w:tcPr>
          <w:p w14:paraId="62159AA8" w14:textId="77777777" w:rsidR="00DA48E2" w:rsidRPr="002D1216" w:rsidRDefault="00DA48E2" w:rsidP="00DA48E2">
            <w:pPr>
              <w:rPr>
                <w:rFonts w:cs="Arial"/>
              </w:rPr>
            </w:pPr>
            <w:r w:rsidRPr="002D1216">
              <w:rPr>
                <w:rFonts w:cs="Arial"/>
              </w:rPr>
              <w:t>Integración sugerida</w:t>
            </w:r>
          </w:p>
        </w:tc>
        <w:tc>
          <w:tcPr>
            <w:tcW w:w="4320" w:type="dxa"/>
            <w:vAlign w:val="center"/>
            <w:hideMark/>
          </w:tcPr>
          <w:p w14:paraId="71DB01DC" w14:textId="68E772EF" w:rsidR="00DA48E2" w:rsidRPr="002D1216" w:rsidRDefault="00DA48E2" w:rsidP="00DA48E2">
            <w:pPr>
              <w:rPr>
                <w:rFonts w:cs="Arial"/>
              </w:rPr>
            </w:pPr>
            <w:r w:rsidRPr="002D1216">
              <w:rPr>
                <w:rFonts w:cs="Arial"/>
              </w:rPr>
              <w:t xml:space="preserve">• </w:t>
            </w:r>
            <w:proofErr w:type="gramStart"/>
            <w:r w:rsidR="00C35B0F" w:rsidRPr="002D1216">
              <w:rPr>
                <w:rFonts w:cs="Arial"/>
              </w:rPr>
              <w:t>Presidente</w:t>
            </w:r>
            <w:proofErr w:type="gramEnd"/>
            <w:r w:rsidRPr="002D1216">
              <w:rPr>
                <w:rFonts w:cs="Arial"/>
              </w:rPr>
              <w:t xml:space="preserve"> del Concejo (Preside)</w:t>
            </w:r>
            <w:r w:rsidRPr="002D1216">
              <w:rPr>
                <w:rFonts w:cs="Arial"/>
              </w:rPr>
              <w:br/>
              <w:t>• Secretaría General (Secretaría Técnica)</w:t>
            </w:r>
            <w:r w:rsidRPr="002D1216">
              <w:rPr>
                <w:rFonts w:cs="Arial"/>
              </w:rPr>
              <w:br/>
              <w:t>• Un concejal designado</w:t>
            </w:r>
            <w:r w:rsidRPr="002D1216">
              <w:rPr>
                <w:rFonts w:cs="Arial"/>
              </w:rPr>
              <w:br/>
              <w:t>• Enlace externo de Control Interno (invitado)</w:t>
            </w:r>
          </w:p>
        </w:tc>
      </w:tr>
      <w:tr w:rsidR="00DA48E2" w:rsidRPr="002D1216" w14:paraId="198FDDB1" w14:textId="77777777" w:rsidTr="00442307">
        <w:tc>
          <w:tcPr>
            <w:tcW w:w="4320" w:type="dxa"/>
            <w:vAlign w:val="center"/>
            <w:hideMark/>
          </w:tcPr>
          <w:p w14:paraId="1EE139FF" w14:textId="77777777" w:rsidR="00DA48E2" w:rsidRPr="002D1216" w:rsidRDefault="00DA48E2" w:rsidP="00DA48E2">
            <w:pPr>
              <w:rPr>
                <w:rFonts w:cs="Arial"/>
              </w:rPr>
            </w:pPr>
            <w:r w:rsidRPr="002D1216">
              <w:rPr>
                <w:rFonts w:cs="Arial"/>
              </w:rPr>
              <w:t>Periodicidad de reuniones</w:t>
            </w:r>
          </w:p>
        </w:tc>
        <w:tc>
          <w:tcPr>
            <w:tcW w:w="4320" w:type="dxa"/>
            <w:vAlign w:val="center"/>
            <w:hideMark/>
          </w:tcPr>
          <w:p w14:paraId="417AA81B" w14:textId="77777777" w:rsidR="00DA48E2" w:rsidRPr="002D1216" w:rsidRDefault="00DA48E2" w:rsidP="00DA48E2">
            <w:pPr>
              <w:rPr>
                <w:rFonts w:cs="Arial"/>
              </w:rPr>
            </w:pPr>
            <w:r w:rsidRPr="002D1216">
              <w:rPr>
                <w:rFonts w:cs="Arial"/>
              </w:rPr>
              <w:t>• Mínimo 2 veces al año</w:t>
            </w:r>
            <w:r w:rsidRPr="002D1216">
              <w:rPr>
                <w:rFonts w:cs="Arial"/>
              </w:rPr>
              <w:br/>
              <w:t>• Ideal: marzo y septiembre</w:t>
            </w:r>
          </w:p>
        </w:tc>
      </w:tr>
      <w:tr w:rsidR="00DA48E2" w:rsidRPr="002D1216" w14:paraId="30F9D4A8" w14:textId="77777777" w:rsidTr="00442307">
        <w:tc>
          <w:tcPr>
            <w:tcW w:w="4320" w:type="dxa"/>
            <w:vAlign w:val="center"/>
            <w:hideMark/>
          </w:tcPr>
          <w:p w14:paraId="3F388686" w14:textId="388C0085" w:rsidR="00DA48E2" w:rsidRPr="002D1216" w:rsidRDefault="00984C08" w:rsidP="00DA48E2">
            <w:pPr>
              <w:rPr>
                <w:rFonts w:cs="Arial"/>
              </w:rPr>
            </w:pPr>
            <w:r w:rsidRPr="002D1216">
              <w:rPr>
                <w:rFonts w:cs="Arial"/>
              </w:rPr>
              <w:t>Principales temas para tratar</w:t>
            </w:r>
          </w:p>
        </w:tc>
        <w:tc>
          <w:tcPr>
            <w:tcW w:w="4320" w:type="dxa"/>
            <w:vAlign w:val="center"/>
            <w:hideMark/>
          </w:tcPr>
          <w:p w14:paraId="768D977F" w14:textId="77777777" w:rsidR="00DA48E2" w:rsidRPr="002D1216" w:rsidRDefault="00DA48E2" w:rsidP="00DA48E2">
            <w:pPr>
              <w:rPr>
                <w:rFonts w:cs="Arial"/>
              </w:rPr>
            </w:pPr>
            <w:r w:rsidRPr="002D1216">
              <w:rPr>
                <w:rFonts w:cs="Arial"/>
              </w:rPr>
              <w:t>• Gestión documental</w:t>
            </w:r>
            <w:r w:rsidRPr="002D1216">
              <w:rPr>
                <w:rFonts w:cs="Arial"/>
              </w:rPr>
              <w:br/>
              <w:t>• PTEP y riesgos de corrupción</w:t>
            </w:r>
            <w:r w:rsidRPr="002D1216">
              <w:rPr>
                <w:rFonts w:cs="Arial"/>
              </w:rPr>
              <w:br/>
              <w:t>• Avance del Plan de Acción</w:t>
            </w:r>
            <w:r w:rsidRPr="002D1216">
              <w:rPr>
                <w:rFonts w:cs="Arial"/>
              </w:rPr>
              <w:br/>
              <w:t>• Seguimiento al control interno</w:t>
            </w:r>
            <w:r w:rsidRPr="002D1216">
              <w:rPr>
                <w:rFonts w:cs="Arial"/>
              </w:rPr>
              <w:br/>
              <w:t>• FURAG y cierre de brechas</w:t>
            </w:r>
          </w:p>
        </w:tc>
      </w:tr>
      <w:tr w:rsidR="00DA48E2" w:rsidRPr="002D1216" w14:paraId="6138A699" w14:textId="77777777" w:rsidTr="00442307">
        <w:tc>
          <w:tcPr>
            <w:tcW w:w="4320" w:type="dxa"/>
            <w:vAlign w:val="center"/>
            <w:hideMark/>
          </w:tcPr>
          <w:p w14:paraId="7B5FEBB2" w14:textId="77777777" w:rsidR="00DA48E2" w:rsidRPr="002D1216" w:rsidRDefault="00DA48E2" w:rsidP="00DA48E2">
            <w:pPr>
              <w:rPr>
                <w:rFonts w:cs="Arial"/>
              </w:rPr>
            </w:pPr>
            <w:r w:rsidRPr="002D1216">
              <w:rPr>
                <w:rFonts w:cs="Arial"/>
              </w:rPr>
              <w:lastRenderedPageBreak/>
              <w:t>Responsabilidades del CIGD</w:t>
            </w:r>
          </w:p>
        </w:tc>
        <w:tc>
          <w:tcPr>
            <w:tcW w:w="4320" w:type="dxa"/>
            <w:vAlign w:val="center"/>
            <w:hideMark/>
          </w:tcPr>
          <w:p w14:paraId="29E2147C" w14:textId="77777777" w:rsidR="00DA48E2" w:rsidRPr="002D1216" w:rsidRDefault="00DA48E2" w:rsidP="00DA48E2">
            <w:pPr>
              <w:rPr>
                <w:rFonts w:cs="Arial"/>
              </w:rPr>
            </w:pPr>
            <w:r w:rsidRPr="002D1216">
              <w:rPr>
                <w:rFonts w:cs="Arial"/>
              </w:rPr>
              <w:t>• Aprobar planes institucionales (PGD, PINAR, PTEP, Plan de Acción)</w:t>
            </w:r>
            <w:r w:rsidRPr="002D1216">
              <w:rPr>
                <w:rFonts w:cs="Arial"/>
              </w:rPr>
              <w:br/>
              <w:t>• Revisar riesgos institucionales y de corrupción</w:t>
            </w:r>
            <w:r w:rsidRPr="002D1216">
              <w:rPr>
                <w:rFonts w:cs="Arial"/>
              </w:rPr>
              <w:br/>
              <w:t>• Seguimiento al sistema de control interno</w:t>
            </w:r>
            <w:r w:rsidRPr="002D1216">
              <w:rPr>
                <w:rFonts w:cs="Arial"/>
              </w:rPr>
              <w:br/>
              <w:t>• Verificar cumplimiento de transparencia</w:t>
            </w:r>
            <w:r w:rsidRPr="002D1216">
              <w:rPr>
                <w:rFonts w:cs="Arial"/>
              </w:rPr>
              <w:br/>
              <w:t>• Acciones de mejora para el FURAG</w:t>
            </w:r>
          </w:p>
        </w:tc>
      </w:tr>
    </w:tbl>
    <w:p w14:paraId="4280D18C" w14:textId="77777777" w:rsidR="002D1216" w:rsidRDefault="002D1216" w:rsidP="00CB253C">
      <w:pPr>
        <w:jc w:val="both"/>
        <w:rPr>
          <w:rFonts w:cs="Arial"/>
        </w:rPr>
      </w:pPr>
    </w:p>
    <w:p w14:paraId="2D9C0515" w14:textId="43B99B1F" w:rsidR="00DA48E2" w:rsidRPr="002D1216" w:rsidRDefault="00CB253C" w:rsidP="00CB253C">
      <w:pPr>
        <w:jc w:val="both"/>
        <w:rPr>
          <w:rFonts w:cs="Arial"/>
        </w:rPr>
      </w:pPr>
      <w:r w:rsidRPr="002D1216">
        <w:rPr>
          <w:rFonts w:cs="Arial"/>
        </w:rPr>
        <w:t>El Comité Institucional de Gestión y Desempeño (CIGD) se constituye como el principal espacio de articulación, seguimiento y toma de decisiones relacionadas con la implementación del MIPG en el Concejo Municipal.</w:t>
      </w:r>
    </w:p>
    <w:p w14:paraId="61C80A46" w14:textId="77777777" w:rsidR="00CB253C" w:rsidRPr="002D1216" w:rsidRDefault="00CB253C" w:rsidP="00CB253C">
      <w:pPr>
        <w:jc w:val="both"/>
        <w:rPr>
          <w:rFonts w:cs="Arial"/>
        </w:rPr>
      </w:pPr>
    </w:p>
    <w:p w14:paraId="0897CD2D" w14:textId="77777777" w:rsidR="00DA48E2" w:rsidRPr="002D1216" w:rsidRDefault="00DA48E2" w:rsidP="00157EA1">
      <w:pPr>
        <w:rPr>
          <w:rFonts w:cs="Arial"/>
          <w:vanish/>
        </w:rPr>
      </w:pPr>
    </w:p>
    <w:p w14:paraId="2FA53263" w14:textId="3901BE7D" w:rsidR="00BF6C26" w:rsidRPr="002D1216" w:rsidRDefault="00BF6C26" w:rsidP="00BF6C26">
      <w:pPr>
        <w:rPr>
          <w:rFonts w:cs="Arial"/>
        </w:rPr>
      </w:pPr>
    </w:p>
    <w:p w14:paraId="6F8ABB61" w14:textId="5E389CFC" w:rsidR="00BF6C26" w:rsidRPr="0011287E" w:rsidRDefault="00D177C5" w:rsidP="0062326C">
      <w:pPr>
        <w:pStyle w:val="Ttulo2"/>
        <w:jc w:val="both"/>
        <w:rPr>
          <w:rFonts w:asciiTheme="minorHAnsi" w:hAnsiTheme="minorHAnsi" w:cs="Arial"/>
          <w:b/>
          <w:bCs/>
          <w:sz w:val="24"/>
          <w:szCs w:val="24"/>
        </w:rPr>
      </w:pPr>
      <w:bookmarkStart w:id="41" w:name="_Toc217747811"/>
      <w:r w:rsidRPr="0011287E">
        <w:rPr>
          <w:rFonts w:asciiTheme="minorHAnsi" w:hAnsiTheme="minorHAnsi" w:cs="Arial"/>
          <w:b/>
          <w:bCs/>
          <w:sz w:val="24"/>
          <w:szCs w:val="24"/>
        </w:rPr>
        <w:t>6.4</w:t>
      </w:r>
      <w:r w:rsidR="00BF6C26" w:rsidRPr="0011287E">
        <w:rPr>
          <w:rFonts w:asciiTheme="minorHAnsi" w:hAnsiTheme="minorHAnsi" w:cs="Arial"/>
          <w:b/>
          <w:bCs/>
          <w:sz w:val="24"/>
          <w:szCs w:val="24"/>
        </w:rPr>
        <w:t xml:space="preserve"> Implementación de las Líneas de Defensa del MECI en una entidad mínima</w:t>
      </w:r>
      <w:bookmarkEnd w:id="41"/>
    </w:p>
    <w:p w14:paraId="71EA6816" w14:textId="77777777" w:rsidR="00697871" w:rsidRPr="002D1216" w:rsidRDefault="00697871" w:rsidP="00BF6C26">
      <w:pPr>
        <w:rPr>
          <w:rFonts w:cs="Arial"/>
          <w:b/>
          <w:bCs/>
        </w:rPr>
      </w:pPr>
    </w:p>
    <w:p w14:paraId="38437A04" w14:textId="77777777" w:rsidR="00BF6C26" w:rsidRPr="002D1216" w:rsidRDefault="00BF6C26" w:rsidP="00BF6C26">
      <w:pPr>
        <w:rPr>
          <w:rFonts w:cs="Arial"/>
        </w:rPr>
      </w:pPr>
      <w:r w:rsidRPr="002D1216">
        <w:rPr>
          <w:rFonts w:cs="Arial"/>
        </w:rPr>
        <w:t>El MECI establece tres líneas de defensa. En entidades pequeñas, estas líneas deben simplificarse así:</w:t>
      </w:r>
    </w:p>
    <w:p w14:paraId="0FACB603" w14:textId="1825E18B" w:rsidR="00BF6C26" w:rsidRPr="002D1216" w:rsidRDefault="00BF6C26" w:rsidP="00BF6C26">
      <w:pPr>
        <w:rPr>
          <w:rFonts w:cs="Arial"/>
        </w:rPr>
      </w:pPr>
    </w:p>
    <w:p w14:paraId="2BC665F4" w14:textId="31514CC6" w:rsidR="000A3F83" w:rsidRPr="002D1216" w:rsidRDefault="000A3F83" w:rsidP="00092401">
      <w:pPr>
        <w:jc w:val="center"/>
        <w:rPr>
          <w:rFonts w:cs="Arial"/>
        </w:rPr>
      </w:pPr>
      <w:r w:rsidRPr="002D1216">
        <w:rPr>
          <w:rFonts w:cs="Arial"/>
        </w:rPr>
        <w:t xml:space="preserve">Tabla </w:t>
      </w:r>
      <w:r w:rsidR="00092401" w:rsidRPr="002D1216">
        <w:rPr>
          <w:rFonts w:cs="Arial"/>
        </w:rPr>
        <w:t>8</w:t>
      </w:r>
      <w:r w:rsidRPr="002D1216">
        <w:rPr>
          <w:rFonts w:cs="Arial"/>
        </w:rPr>
        <w:t>. Líneas de Defensa del MECI – Concejo Municipal</w:t>
      </w:r>
    </w:p>
    <w:p w14:paraId="75FD5AF1" w14:textId="77777777" w:rsidR="000A3F83" w:rsidRPr="002D1216" w:rsidRDefault="000A3F83" w:rsidP="000A3F83">
      <w:pPr>
        <w:jc w:val="center"/>
        <w:rPr>
          <w:rFonts w:cs="Arial"/>
          <w:b/>
          <w:bCs/>
        </w:rPr>
      </w:pPr>
    </w:p>
    <w:tbl>
      <w:tblPr>
        <w:tblW w:w="90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880"/>
        <w:gridCol w:w="2880"/>
        <w:gridCol w:w="3297"/>
      </w:tblGrid>
      <w:tr w:rsidR="000A3F83" w:rsidRPr="002D1216" w14:paraId="4900CF70" w14:textId="77777777" w:rsidTr="00574818">
        <w:trPr>
          <w:trHeight w:val="559"/>
        </w:trPr>
        <w:tc>
          <w:tcPr>
            <w:tcW w:w="2880" w:type="dxa"/>
            <w:shd w:val="clear" w:color="auto" w:fill="FFC000"/>
            <w:vAlign w:val="center"/>
            <w:hideMark/>
          </w:tcPr>
          <w:p w14:paraId="754204C6" w14:textId="77777777" w:rsidR="000A3F83" w:rsidRPr="002D1216" w:rsidRDefault="000A3F83" w:rsidP="000A3F83">
            <w:pPr>
              <w:jc w:val="center"/>
              <w:rPr>
                <w:rFonts w:cs="Arial"/>
                <w:b/>
                <w:bCs/>
                <w:color w:val="0A2F41" w:themeColor="accent1" w:themeShade="80"/>
              </w:rPr>
            </w:pPr>
            <w:r w:rsidRPr="002D1216">
              <w:rPr>
                <w:rFonts w:cs="Arial"/>
                <w:b/>
                <w:bCs/>
                <w:color w:val="0A2F41" w:themeColor="accent1" w:themeShade="80"/>
              </w:rPr>
              <w:t>Línea de Defensa</w:t>
            </w:r>
          </w:p>
        </w:tc>
        <w:tc>
          <w:tcPr>
            <w:tcW w:w="2880" w:type="dxa"/>
            <w:shd w:val="clear" w:color="auto" w:fill="FFC000"/>
            <w:vAlign w:val="center"/>
            <w:hideMark/>
          </w:tcPr>
          <w:p w14:paraId="00BE168C" w14:textId="77777777" w:rsidR="000A3F83" w:rsidRPr="002D1216" w:rsidRDefault="000A3F83" w:rsidP="000A3F83">
            <w:pPr>
              <w:jc w:val="center"/>
              <w:rPr>
                <w:rFonts w:cs="Arial"/>
                <w:b/>
                <w:bCs/>
                <w:color w:val="0A2F41" w:themeColor="accent1" w:themeShade="80"/>
              </w:rPr>
            </w:pPr>
            <w:r w:rsidRPr="002D1216">
              <w:rPr>
                <w:rFonts w:cs="Arial"/>
                <w:b/>
                <w:bCs/>
                <w:color w:val="0A2F41" w:themeColor="accent1" w:themeShade="80"/>
              </w:rPr>
              <w:t>Quién la ejerce</w:t>
            </w:r>
          </w:p>
        </w:tc>
        <w:tc>
          <w:tcPr>
            <w:tcW w:w="3297" w:type="dxa"/>
            <w:shd w:val="clear" w:color="auto" w:fill="FFC000"/>
            <w:vAlign w:val="center"/>
            <w:hideMark/>
          </w:tcPr>
          <w:p w14:paraId="17739AA8" w14:textId="77777777" w:rsidR="000A3F83" w:rsidRPr="002D1216" w:rsidRDefault="000A3F83" w:rsidP="000A3F83">
            <w:pPr>
              <w:jc w:val="center"/>
              <w:rPr>
                <w:rFonts w:cs="Arial"/>
                <w:b/>
                <w:bCs/>
                <w:color w:val="0A2F41" w:themeColor="accent1" w:themeShade="80"/>
              </w:rPr>
            </w:pPr>
            <w:r w:rsidRPr="002D1216">
              <w:rPr>
                <w:rFonts w:cs="Arial"/>
                <w:b/>
                <w:bCs/>
                <w:color w:val="0A2F41" w:themeColor="accent1" w:themeShade="80"/>
              </w:rPr>
              <w:t>Incluye</w:t>
            </w:r>
          </w:p>
        </w:tc>
      </w:tr>
      <w:tr w:rsidR="000A3F83" w:rsidRPr="002D1216" w14:paraId="319546C6" w14:textId="77777777" w:rsidTr="0072025B">
        <w:tc>
          <w:tcPr>
            <w:tcW w:w="2880" w:type="dxa"/>
            <w:vAlign w:val="center"/>
            <w:hideMark/>
          </w:tcPr>
          <w:p w14:paraId="3F22C7B4" w14:textId="77777777" w:rsidR="000A3F83" w:rsidRPr="002D1216" w:rsidRDefault="000A3F83" w:rsidP="000A3F83">
            <w:pPr>
              <w:rPr>
                <w:rFonts w:cs="Arial"/>
              </w:rPr>
            </w:pPr>
            <w:r w:rsidRPr="002D1216">
              <w:rPr>
                <w:rFonts w:cs="Arial"/>
              </w:rPr>
              <w:t>Primera Línea de Defensa: Operación del Concejo</w:t>
            </w:r>
          </w:p>
        </w:tc>
        <w:tc>
          <w:tcPr>
            <w:tcW w:w="2880" w:type="dxa"/>
            <w:vAlign w:val="center"/>
            <w:hideMark/>
          </w:tcPr>
          <w:p w14:paraId="3454159D" w14:textId="77777777" w:rsidR="000A3F83" w:rsidRPr="002D1216" w:rsidRDefault="000A3F83" w:rsidP="000A3F83">
            <w:pPr>
              <w:rPr>
                <w:rFonts w:cs="Arial"/>
              </w:rPr>
            </w:pPr>
            <w:r w:rsidRPr="002D1216">
              <w:rPr>
                <w:rFonts w:cs="Arial"/>
              </w:rPr>
              <w:t>Presidente del Concejo y Secretaría General</w:t>
            </w:r>
          </w:p>
        </w:tc>
        <w:tc>
          <w:tcPr>
            <w:tcW w:w="3297" w:type="dxa"/>
            <w:vAlign w:val="center"/>
            <w:hideMark/>
          </w:tcPr>
          <w:p w14:paraId="18CDFDFB" w14:textId="77777777" w:rsidR="000A3F83" w:rsidRPr="002D1216" w:rsidRDefault="000A3F83" w:rsidP="000A3F83">
            <w:pPr>
              <w:rPr>
                <w:rFonts w:cs="Arial"/>
              </w:rPr>
            </w:pPr>
            <w:r w:rsidRPr="002D1216">
              <w:rPr>
                <w:rFonts w:cs="Arial"/>
              </w:rPr>
              <w:t>• Ejecución de procesos administrativos.</w:t>
            </w:r>
            <w:r w:rsidRPr="002D1216">
              <w:rPr>
                <w:rFonts w:cs="Arial"/>
              </w:rPr>
              <w:br/>
              <w:t>• Gestión de archivo y documentación.</w:t>
            </w:r>
            <w:r w:rsidRPr="002D1216">
              <w:rPr>
                <w:rFonts w:cs="Arial"/>
              </w:rPr>
              <w:br/>
              <w:t>• Radicación y respuesta de PQRS.</w:t>
            </w:r>
            <w:r w:rsidRPr="002D1216">
              <w:rPr>
                <w:rFonts w:cs="Arial"/>
              </w:rPr>
              <w:br/>
              <w:t>• Publicación de información obligatoria.</w:t>
            </w:r>
            <w:r w:rsidRPr="002D1216">
              <w:rPr>
                <w:rFonts w:cs="Arial"/>
              </w:rPr>
              <w:br/>
              <w:t>• Aplicación de controles básicos.</w:t>
            </w:r>
          </w:p>
        </w:tc>
      </w:tr>
      <w:tr w:rsidR="000A3F83" w:rsidRPr="002D1216" w14:paraId="0EEE9A3F" w14:textId="77777777" w:rsidTr="0072025B">
        <w:tc>
          <w:tcPr>
            <w:tcW w:w="2880" w:type="dxa"/>
            <w:vAlign w:val="center"/>
            <w:hideMark/>
          </w:tcPr>
          <w:p w14:paraId="46C8E36F" w14:textId="77777777" w:rsidR="000A3F83" w:rsidRPr="002D1216" w:rsidRDefault="000A3F83" w:rsidP="000A3F83">
            <w:pPr>
              <w:rPr>
                <w:rFonts w:cs="Arial"/>
              </w:rPr>
            </w:pPr>
            <w:r w:rsidRPr="002D1216">
              <w:rPr>
                <w:rFonts w:cs="Arial"/>
              </w:rPr>
              <w:t>Segunda Línea de Defensa: Coordinación del Sistema</w:t>
            </w:r>
          </w:p>
        </w:tc>
        <w:tc>
          <w:tcPr>
            <w:tcW w:w="2880" w:type="dxa"/>
            <w:vAlign w:val="center"/>
            <w:hideMark/>
          </w:tcPr>
          <w:p w14:paraId="23C9FA6F" w14:textId="77777777" w:rsidR="000A3F83" w:rsidRPr="002D1216" w:rsidRDefault="000A3F83" w:rsidP="000A3F83">
            <w:pPr>
              <w:rPr>
                <w:rFonts w:cs="Arial"/>
              </w:rPr>
            </w:pPr>
            <w:r w:rsidRPr="002D1216">
              <w:rPr>
                <w:rFonts w:cs="Arial"/>
              </w:rPr>
              <w:t>Secretaría General</w:t>
            </w:r>
          </w:p>
        </w:tc>
        <w:tc>
          <w:tcPr>
            <w:tcW w:w="3297" w:type="dxa"/>
            <w:vAlign w:val="center"/>
            <w:hideMark/>
          </w:tcPr>
          <w:p w14:paraId="16993763" w14:textId="77777777" w:rsidR="000A3F83" w:rsidRPr="002D1216" w:rsidRDefault="000A3F83" w:rsidP="000A3F83">
            <w:pPr>
              <w:rPr>
                <w:rFonts w:cs="Arial"/>
              </w:rPr>
            </w:pPr>
            <w:r w:rsidRPr="002D1216">
              <w:rPr>
                <w:rFonts w:cs="Arial"/>
              </w:rPr>
              <w:t>• Consolidar riesgos y acciones de mitigación.</w:t>
            </w:r>
            <w:r w:rsidRPr="002D1216">
              <w:rPr>
                <w:rFonts w:cs="Arial"/>
              </w:rPr>
              <w:br/>
              <w:t xml:space="preserve">• Coordinar políticas y planes </w:t>
            </w:r>
            <w:r w:rsidRPr="002D1216">
              <w:rPr>
                <w:rFonts w:cs="Arial"/>
              </w:rPr>
              <w:lastRenderedPageBreak/>
              <w:t>(PTEP, PGD, PINAR).</w:t>
            </w:r>
            <w:r w:rsidRPr="002D1216">
              <w:rPr>
                <w:rFonts w:cs="Arial"/>
              </w:rPr>
              <w:br/>
              <w:t>• Gestionar procesos y procedimientos.</w:t>
            </w:r>
            <w:r w:rsidRPr="002D1216">
              <w:rPr>
                <w:rFonts w:cs="Arial"/>
              </w:rPr>
              <w:br/>
              <w:t>• Monitorear cumplimiento del Plan de Acción.</w:t>
            </w:r>
            <w:r w:rsidRPr="002D1216">
              <w:rPr>
                <w:rFonts w:cs="Arial"/>
              </w:rPr>
              <w:br/>
              <w:t>• Preparar informes para el CIGD.</w:t>
            </w:r>
          </w:p>
        </w:tc>
      </w:tr>
      <w:tr w:rsidR="000A3F83" w:rsidRPr="002D1216" w14:paraId="2FCCB655" w14:textId="77777777" w:rsidTr="0072025B">
        <w:tc>
          <w:tcPr>
            <w:tcW w:w="2880" w:type="dxa"/>
            <w:vAlign w:val="center"/>
            <w:hideMark/>
          </w:tcPr>
          <w:p w14:paraId="72A02F16" w14:textId="77777777" w:rsidR="000A3F83" w:rsidRPr="002D1216" w:rsidRDefault="000A3F83" w:rsidP="000A3F83">
            <w:pPr>
              <w:rPr>
                <w:rFonts w:cs="Arial"/>
              </w:rPr>
            </w:pPr>
            <w:r w:rsidRPr="002D1216">
              <w:rPr>
                <w:rFonts w:cs="Arial"/>
              </w:rPr>
              <w:lastRenderedPageBreak/>
              <w:t>Tercera Línea de Defensa: Evaluación Independiente</w:t>
            </w:r>
          </w:p>
        </w:tc>
        <w:tc>
          <w:tcPr>
            <w:tcW w:w="2880" w:type="dxa"/>
            <w:vAlign w:val="center"/>
            <w:hideMark/>
          </w:tcPr>
          <w:p w14:paraId="063B54C9" w14:textId="77777777" w:rsidR="000A3F83" w:rsidRPr="002D1216" w:rsidRDefault="000A3F83" w:rsidP="000A3F83">
            <w:pPr>
              <w:rPr>
                <w:rFonts w:cs="Arial"/>
              </w:rPr>
            </w:pPr>
            <w:r w:rsidRPr="002D1216">
              <w:rPr>
                <w:rFonts w:cs="Arial"/>
              </w:rPr>
              <w:t>Persona o entidad externa</w:t>
            </w:r>
          </w:p>
        </w:tc>
        <w:tc>
          <w:tcPr>
            <w:tcW w:w="3297" w:type="dxa"/>
            <w:vAlign w:val="center"/>
            <w:hideMark/>
          </w:tcPr>
          <w:p w14:paraId="2D3044D0" w14:textId="77777777" w:rsidR="000A3F83" w:rsidRPr="002D1216" w:rsidRDefault="000A3F83" w:rsidP="000A3F83">
            <w:pPr>
              <w:rPr>
                <w:rFonts w:cs="Arial"/>
              </w:rPr>
            </w:pPr>
            <w:r w:rsidRPr="002D1216">
              <w:rPr>
                <w:rFonts w:cs="Arial"/>
              </w:rPr>
              <w:t>• Auditoría al Sistema de Control Interno.</w:t>
            </w:r>
            <w:r w:rsidRPr="002D1216">
              <w:rPr>
                <w:rFonts w:cs="Arial"/>
              </w:rPr>
              <w:br/>
              <w:t>• Recomendaciones a la Mesa Directiva.</w:t>
            </w:r>
            <w:r w:rsidRPr="002D1216">
              <w:rPr>
                <w:rFonts w:cs="Arial"/>
              </w:rPr>
              <w:br/>
              <w:t>• Evaluación del cumplimiento del MIPG.</w:t>
            </w:r>
            <w:r w:rsidRPr="002D1216">
              <w:rPr>
                <w:rFonts w:cs="Arial"/>
              </w:rPr>
              <w:br/>
              <w:t>• Verificación de acciones de mejora.</w:t>
            </w:r>
          </w:p>
        </w:tc>
      </w:tr>
    </w:tbl>
    <w:p w14:paraId="1340665B" w14:textId="77777777" w:rsidR="000A3F83" w:rsidRPr="002D1216" w:rsidRDefault="000A3F83" w:rsidP="00BF6C26">
      <w:pPr>
        <w:rPr>
          <w:rFonts w:cs="Arial"/>
        </w:rPr>
      </w:pPr>
    </w:p>
    <w:p w14:paraId="240B2345" w14:textId="49ECDB8D" w:rsidR="00BF6C26" w:rsidRPr="002D1216" w:rsidRDefault="00292C71" w:rsidP="00292C71">
      <w:pPr>
        <w:jc w:val="both"/>
        <w:rPr>
          <w:rFonts w:cs="Arial"/>
        </w:rPr>
      </w:pPr>
      <w:r w:rsidRPr="002D1216">
        <w:rPr>
          <w:rFonts w:cs="Arial"/>
        </w:rPr>
        <w:t>La aplicación simplificada de las líneas de defensa permite al Concejo fortalecer su sistema de control interno, asegurar la segregación básica de funciones y facilitar el seguimiento institucional, sin requerir estructuras complejas.</w:t>
      </w:r>
    </w:p>
    <w:p w14:paraId="78C8CB93" w14:textId="77777777" w:rsidR="00A932B0" w:rsidRPr="002D1216" w:rsidRDefault="00A932B0" w:rsidP="00292C71">
      <w:pPr>
        <w:jc w:val="both"/>
        <w:rPr>
          <w:rFonts w:cs="Arial"/>
        </w:rPr>
      </w:pPr>
    </w:p>
    <w:p w14:paraId="5A4DA46D" w14:textId="5FE4CC69" w:rsidR="009C57A6" w:rsidRPr="002D1216" w:rsidRDefault="007F699E" w:rsidP="007F699E">
      <w:pPr>
        <w:jc w:val="both"/>
        <w:rPr>
          <w:rFonts w:cs="Arial"/>
        </w:rPr>
      </w:pPr>
      <w:r w:rsidRPr="002D1216">
        <w:rPr>
          <w:rFonts w:cs="Arial"/>
        </w:rPr>
        <w:t>A partir de la definición de la estructura institucional mínima, los roles y las instancias de articulación para la implementación del MIPG en el Concejo Municipal de Bojacá, se cuenta con las condiciones organizacionales necesarias para avanzar hacia su aplicación práctica. En este sentido, el siguiente capítulo desarrolla la implementación del MIPG por fases, como una estrategia que permite organizar las acciones, priorizar esfuerzos y avanzar de manera gradual, acorde con la capacidad institucional del Concejo.</w:t>
      </w:r>
    </w:p>
    <w:p w14:paraId="29A4F8F7" w14:textId="77777777" w:rsidR="007F699E" w:rsidRPr="002D1216" w:rsidRDefault="007F699E">
      <w:pPr>
        <w:rPr>
          <w:rFonts w:cs="Arial"/>
        </w:rPr>
      </w:pPr>
    </w:p>
    <w:p w14:paraId="448835A4" w14:textId="2CFBD39D" w:rsidR="009C57A6" w:rsidRPr="0043263D" w:rsidRDefault="00D177C5" w:rsidP="0062326C">
      <w:pPr>
        <w:pStyle w:val="Ttulo1"/>
        <w:rPr>
          <w:rFonts w:asciiTheme="minorHAnsi" w:hAnsiTheme="minorHAnsi" w:cs="Arial"/>
          <w:b/>
          <w:bCs/>
          <w:sz w:val="24"/>
          <w:szCs w:val="24"/>
        </w:rPr>
      </w:pPr>
      <w:bookmarkStart w:id="42" w:name="_Toc217747812"/>
      <w:r w:rsidRPr="0043263D">
        <w:rPr>
          <w:rFonts w:asciiTheme="minorHAnsi" w:hAnsiTheme="minorHAnsi" w:cs="Arial"/>
          <w:b/>
          <w:bCs/>
          <w:sz w:val="24"/>
          <w:szCs w:val="24"/>
        </w:rPr>
        <w:t>7</w:t>
      </w:r>
      <w:r w:rsidR="009C57A6" w:rsidRPr="0043263D">
        <w:rPr>
          <w:rFonts w:asciiTheme="minorHAnsi" w:hAnsiTheme="minorHAnsi" w:cs="Arial"/>
          <w:b/>
          <w:bCs/>
          <w:sz w:val="24"/>
          <w:szCs w:val="24"/>
        </w:rPr>
        <w:t>. Implementación por Fases del MIPG en el Concejo Municipal de Bojacá</w:t>
      </w:r>
      <w:bookmarkEnd w:id="42"/>
    </w:p>
    <w:p w14:paraId="3D2C9842" w14:textId="77777777" w:rsidR="002D1216" w:rsidRDefault="002D1216" w:rsidP="004424E3">
      <w:pPr>
        <w:jc w:val="both"/>
        <w:rPr>
          <w:rFonts w:cs="Arial"/>
        </w:rPr>
      </w:pPr>
    </w:p>
    <w:p w14:paraId="6E9812D4" w14:textId="62F3C72B" w:rsidR="004424E3" w:rsidRPr="002D1216" w:rsidRDefault="00113426" w:rsidP="004424E3">
      <w:pPr>
        <w:jc w:val="both"/>
        <w:rPr>
          <w:rFonts w:cs="Arial"/>
        </w:rPr>
      </w:pPr>
      <w:r w:rsidRPr="002D1216">
        <w:rPr>
          <w:rFonts w:cs="Arial"/>
        </w:rPr>
        <w:t>La implementación del Modelo Integrado de Planeación y Gestión – MIPG en el Concejo Municipal de Bojacá se desarrolla a través de fases progresivas, diseñadas para facilitar un avance ordenado y realista, acorde con la capacidad institucional de la Entidad. Estas fases no constituyen etapas rígidas ni excluyentes, sino que permiten organizar las acciones definidas en el Capítulo 6, priorizar esfuerzos y consolidar progresivamente los elementos mínimos del modelo.</w:t>
      </w:r>
    </w:p>
    <w:p w14:paraId="183C936D" w14:textId="77777777" w:rsidR="00113426" w:rsidRPr="002D1216" w:rsidRDefault="00113426" w:rsidP="004424E3">
      <w:pPr>
        <w:jc w:val="both"/>
        <w:rPr>
          <w:rFonts w:cs="Arial"/>
        </w:rPr>
      </w:pPr>
    </w:p>
    <w:p w14:paraId="6F690B5E" w14:textId="77777777" w:rsidR="009C57A6" w:rsidRDefault="009C57A6" w:rsidP="009C57A6">
      <w:pPr>
        <w:rPr>
          <w:rFonts w:cs="Arial"/>
        </w:rPr>
      </w:pPr>
      <w:r w:rsidRPr="002D1216">
        <w:rPr>
          <w:rFonts w:cs="Arial"/>
        </w:rPr>
        <w:lastRenderedPageBreak/>
        <w:t>Las fases son:</w:t>
      </w:r>
    </w:p>
    <w:p w14:paraId="2F8FBAE6" w14:textId="77777777" w:rsidR="002D1216" w:rsidRPr="002D1216" w:rsidRDefault="002D1216" w:rsidP="009C57A6">
      <w:pPr>
        <w:rPr>
          <w:rFonts w:cs="Arial"/>
        </w:rPr>
      </w:pPr>
    </w:p>
    <w:p w14:paraId="2BE60983" w14:textId="77777777" w:rsidR="009C57A6" w:rsidRPr="002D1216" w:rsidRDefault="009C57A6" w:rsidP="00E4662B">
      <w:pPr>
        <w:numPr>
          <w:ilvl w:val="0"/>
          <w:numId w:val="54"/>
        </w:numPr>
        <w:rPr>
          <w:rFonts w:cs="Arial"/>
        </w:rPr>
      </w:pPr>
      <w:r w:rsidRPr="002D1216">
        <w:rPr>
          <w:rFonts w:cs="Arial"/>
        </w:rPr>
        <w:t>Diagnóstico inicial</w:t>
      </w:r>
    </w:p>
    <w:p w14:paraId="3307C3E0" w14:textId="77777777" w:rsidR="009C57A6" w:rsidRPr="002D1216" w:rsidRDefault="009C57A6" w:rsidP="00E4662B">
      <w:pPr>
        <w:numPr>
          <w:ilvl w:val="0"/>
          <w:numId w:val="54"/>
        </w:numPr>
        <w:rPr>
          <w:rFonts w:cs="Arial"/>
        </w:rPr>
      </w:pPr>
      <w:r w:rsidRPr="002D1216">
        <w:rPr>
          <w:rFonts w:cs="Arial"/>
        </w:rPr>
        <w:t>Priorización</w:t>
      </w:r>
    </w:p>
    <w:p w14:paraId="4BF247AF" w14:textId="77777777" w:rsidR="009C57A6" w:rsidRPr="002D1216" w:rsidRDefault="009C57A6" w:rsidP="00E4662B">
      <w:pPr>
        <w:numPr>
          <w:ilvl w:val="0"/>
          <w:numId w:val="54"/>
        </w:numPr>
        <w:rPr>
          <w:rFonts w:cs="Arial"/>
        </w:rPr>
      </w:pPr>
      <w:r w:rsidRPr="002D1216">
        <w:rPr>
          <w:rFonts w:cs="Arial"/>
        </w:rPr>
        <w:t>Plan de implementación</w:t>
      </w:r>
    </w:p>
    <w:p w14:paraId="28B4E037" w14:textId="77777777" w:rsidR="009C57A6" w:rsidRPr="002D1216" w:rsidRDefault="009C57A6" w:rsidP="00E4662B">
      <w:pPr>
        <w:numPr>
          <w:ilvl w:val="0"/>
          <w:numId w:val="54"/>
        </w:numPr>
        <w:rPr>
          <w:rFonts w:cs="Arial"/>
        </w:rPr>
      </w:pPr>
      <w:r w:rsidRPr="002D1216">
        <w:rPr>
          <w:rFonts w:cs="Arial"/>
        </w:rPr>
        <w:t>Ejecución</w:t>
      </w:r>
    </w:p>
    <w:p w14:paraId="3E0A5714" w14:textId="77777777" w:rsidR="009C57A6" w:rsidRPr="002D1216" w:rsidRDefault="009C57A6" w:rsidP="00E4662B">
      <w:pPr>
        <w:numPr>
          <w:ilvl w:val="0"/>
          <w:numId w:val="54"/>
        </w:numPr>
        <w:rPr>
          <w:rFonts w:cs="Arial"/>
        </w:rPr>
      </w:pPr>
      <w:r w:rsidRPr="002D1216">
        <w:rPr>
          <w:rFonts w:cs="Arial"/>
        </w:rPr>
        <w:t>Seguimiento y mejora</w:t>
      </w:r>
    </w:p>
    <w:p w14:paraId="2F7B0688" w14:textId="77777777" w:rsidR="009E0CA9" w:rsidRPr="002D1216" w:rsidRDefault="009E0CA9" w:rsidP="009E0CA9">
      <w:pPr>
        <w:rPr>
          <w:rFonts w:cs="Arial"/>
        </w:rPr>
      </w:pPr>
    </w:p>
    <w:p w14:paraId="76F3C9F5" w14:textId="77777777" w:rsidR="009E0CA9" w:rsidRPr="002D1216" w:rsidRDefault="009E0CA9" w:rsidP="009E0CA9">
      <w:pPr>
        <w:rPr>
          <w:rFonts w:cs="Arial"/>
        </w:rPr>
      </w:pPr>
    </w:p>
    <w:p w14:paraId="7270E89D" w14:textId="3138BC9B" w:rsidR="009E0CA9" w:rsidRPr="002D1216" w:rsidRDefault="009E0CA9" w:rsidP="009E0CA9">
      <w:pPr>
        <w:jc w:val="center"/>
        <w:rPr>
          <w:rFonts w:cs="Arial"/>
        </w:rPr>
      </w:pPr>
      <w:r w:rsidRPr="002D1216">
        <w:rPr>
          <w:rFonts w:cs="Arial"/>
        </w:rPr>
        <w:t>Grafica 5. Fases implementación MIPG</w:t>
      </w:r>
    </w:p>
    <w:p w14:paraId="640865DD" w14:textId="77777777" w:rsidR="009E0CA9" w:rsidRPr="002D1216" w:rsidRDefault="009E0CA9" w:rsidP="009E0CA9">
      <w:pPr>
        <w:jc w:val="center"/>
        <w:rPr>
          <w:rFonts w:cs="Arial"/>
        </w:rPr>
      </w:pPr>
    </w:p>
    <w:p w14:paraId="59123F83" w14:textId="77777777" w:rsidR="003C31B4" w:rsidRPr="002D1216" w:rsidRDefault="009E0CA9" w:rsidP="002D04E6">
      <w:pPr>
        <w:ind w:left="4248"/>
        <w:rPr>
          <w:rFonts w:cs="Arial"/>
        </w:rPr>
      </w:pPr>
      <w:r w:rsidRPr="002D1216">
        <w:rPr>
          <w:rFonts w:cs="Arial"/>
          <w:noProof/>
          <w14:ligatures w14:val="standardContextual"/>
        </w:rPr>
        <w:drawing>
          <wp:anchor distT="0" distB="0" distL="114300" distR="114300" simplePos="0" relativeHeight="251658240" behindDoc="0" locked="0" layoutInCell="1" allowOverlap="1" wp14:anchorId="10E2FCB4" wp14:editId="0DB4E0AF">
            <wp:simplePos x="0" y="0"/>
            <wp:positionH relativeFrom="column">
              <wp:posOffset>872035</wp:posOffset>
            </wp:positionH>
            <wp:positionV relativeFrom="paragraph">
              <wp:posOffset>63974</wp:posOffset>
            </wp:positionV>
            <wp:extent cx="3713613" cy="2147750"/>
            <wp:effectExtent l="19050" t="57150" r="20320" b="24130"/>
            <wp:wrapSquare wrapText="bothSides"/>
            <wp:docPr id="12921882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anchor>
        </w:drawing>
      </w:r>
    </w:p>
    <w:p w14:paraId="31083360" w14:textId="77777777" w:rsidR="003C31B4" w:rsidRPr="002D1216" w:rsidRDefault="003C31B4" w:rsidP="003C31B4">
      <w:pPr>
        <w:rPr>
          <w:rFonts w:cs="Arial"/>
        </w:rPr>
      </w:pPr>
    </w:p>
    <w:p w14:paraId="17BEA428" w14:textId="77777777" w:rsidR="003C31B4" w:rsidRPr="002D1216" w:rsidRDefault="003C31B4" w:rsidP="003C31B4">
      <w:pPr>
        <w:rPr>
          <w:rFonts w:cs="Arial"/>
        </w:rPr>
      </w:pPr>
    </w:p>
    <w:p w14:paraId="799BAEA6" w14:textId="77777777" w:rsidR="003C31B4" w:rsidRPr="002D1216" w:rsidRDefault="003C31B4" w:rsidP="003C31B4">
      <w:pPr>
        <w:rPr>
          <w:rFonts w:cs="Arial"/>
        </w:rPr>
      </w:pPr>
    </w:p>
    <w:p w14:paraId="55723859" w14:textId="77777777" w:rsidR="003C31B4" w:rsidRPr="002D1216" w:rsidRDefault="003C31B4" w:rsidP="003C31B4">
      <w:pPr>
        <w:rPr>
          <w:rFonts w:cs="Arial"/>
        </w:rPr>
      </w:pPr>
    </w:p>
    <w:p w14:paraId="0CC4C33B" w14:textId="77777777" w:rsidR="003C31B4" w:rsidRPr="002D1216" w:rsidRDefault="003C31B4" w:rsidP="003C31B4">
      <w:pPr>
        <w:rPr>
          <w:rFonts w:cs="Arial"/>
        </w:rPr>
      </w:pPr>
    </w:p>
    <w:p w14:paraId="6E62BD40" w14:textId="77777777" w:rsidR="003C31B4" w:rsidRPr="002D1216" w:rsidRDefault="003C31B4" w:rsidP="00814807">
      <w:pPr>
        <w:ind w:left="1416"/>
        <w:rPr>
          <w:rFonts w:cs="Arial"/>
        </w:rPr>
      </w:pPr>
    </w:p>
    <w:p w14:paraId="5B9CDF39" w14:textId="5EF50918" w:rsidR="009E0CA9" w:rsidRPr="002D1216" w:rsidRDefault="003C31B4" w:rsidP="003C31B4">
      <w:pPr>
        <w:tabs>
          <w:tab w:val="left" w:pos="2536"/>
        </w:tabs>
        <w:ind w:left="1416"/>
        <w:rPr>
          <w:rFonts w:cs="Arial"/>
        </w:rPr>
      </w:pPr>
      <w:r w:rsidRPr="002D1216">
        <w:rPr>
          <w:rFonts w:cs="Arial"/>
        </w:rPr>
        <w:br w:type="textWrapping" w:clear="all"/>
      </w:r>
    </w:p>
    <w:p w14:paraId="1E918293" w14:textId="77777777" w:rsidR="009E0CA9" w:rsidRPr="002D1216" w:rsidRDefault="009E0CA9" w:rsidP="009E0CA9">
      <w:pPr>
        <w:rPr>
          <w:rFonts w:cs="Arial"/>
        </w:rPr>
      </w:pPr>
    </w:p>
    <w:p w14:paraId="0AFCFDC4" w14:textId="2A9C149A" w:rsidR="009E0CA9" w:rsidRPr="002D1216" w:rsidRDefault="009E0CA9" w:rsidP="009E0CA9">
      <w:pPr>
        <w:jc w:val="center"/>
        <w:rPr>
          <w:rFonts w:cs="Arial"/>
        </w:rPr>
      </w:pPr>
      <w:r w:rsidRPr="002D1216">
        <w:rPr>
          <w:rFonts w:cs="Arial"/>
        </w:rPr>
        <w:t>Fuente: Elaboración propia</w:t>
      </w:r>
    </w:p>
    <w:p w14:paraId="2DBB5D7A" w14:textId="3268A79D" w:rsidR="009C57A6" w:rsidRPr="002D1216" w:rsidRDefault="009C57A6" w:rsidP="009C57A6">
      <w:pPr>
        <w:rPr>
          <w:rFonts w:cs="Arial"/>
        </w:rPr>
      </w:pPr>
    </w:p>
    <w:p w14:paraId="3EBC5E66" w14:textId="06FCAFDC" w:rsidR="00913B77" w:rsidRPr="0011287E" w:rsidRDefault="00D177C5" w:rsidP="0062326C">
      <w:pPr>
        <w:pStyle w:val="Ttulo2"/>
        <w:rPr>
          <w:rFonts w:asciiTheme="minorHAnsi" w:hAnsiTheme="minorHAnsi" w:cs="Arial"/>
          <w:b/>
          <w:bCs/>
          <w:sz w:val="24"/>
          <w:szCs w:val="24"/>
        </w:rPr>
      </w:pPr>
      <w:bookmarkStart w:id="43" w:name="_Toc217747813"/>
      <w:r w:rsidRPr="0011287E">
        <w:rPr>
          <w:rFonts w:asciiTheme="minorHAnsi" w:hAnsiTheme="minorHAnsi" w:cs="Arial"/>
          <w:b/>
          <w:bCs/>
          <w:sz w:val="24"/>
          <w:szCs w:val="24"/>
        </w:rPr>
        <w:t>7</w:t>
      </w:r>
      <w:r w:rsidR="00913B77" w:rsidRPr="0011287E">
        <w:rPr>
          <w:rFonts w:asciiTheme="minorHAnsi" w:hAnsiTheme="minorHAnsi" w:cs="Arial"/>
          <w:b/>
          <w:bCs/>
          <w:sz w:val="24"/>
          <w:szCs w:val="24"/>
        </w:rPr>
        <w:t>.1 Fase 1. Diagnóstico Inicial</w:t>
      </w:r>
      <w:bookmarkEnd w:id="43"/>
    </w:p>
    <w:p w14:paraId="36E68C8D" w14:textId="77777777" w:rsidR="00913B77" w:rsidRPr="002D1216" w:rsidRDefault="00913B77" w:rsidP="00913B77">
      <w:pPr>
        <w:rPr>
          <w:rFonts w:cs="Arial"/>
          <w:b/>
          <w:bCs/>
        </w:rPr>
      </w:pPr>
    </w:p>
    <w:p w14:paraId="33C6A685" w14:textId="1D1BD9C7" w:rsidR="00D450D7" w:rsidRDefault="00F601CB" w:rsidP="00913B77">
      <w:pPr>
        <w:jc w:val="both"/>
        <w:rPr>
          <w:rFonts w:cs="Arial"/>
        </w:rPr>
      </w:pPr>
      <w:r w:rsidRPr="00F601CB">
        <w:rPr>
          <w:rFonts w:cs="Arial"/>
        </w:rPr>
        <w:t>Como insumo principal para el desarrollo de esta fase, se deberán considerar los resultados del Formulario Único de Reporte de Avance en la Gestión (FURAG) de la vigencia anterior, los cuales sintetizan las brechas, retos y acciones de mejora institucional identificadas (ver Anexo 1).</w:t>
      </w:r>
    </w:p>
    <w:p w14:paraId="3EC01E43" w14:textId="77777777" w:rsidR="00F601CB" w:rsidRDefault="00F601CB" w:rsidP="00913B77">
      <w:pPr>
        <w:jc w:val="both"/>
        <w:rPr>
          <w:rFonts w:cs="Arial"/>
        </w:rPr>
      </w:pPr>
    </w:p>
    <w:p w14:paraId="5B7E545B" w14:textId="33D0D20D" w:rsidR="00913B77" w:rsidRDefault="00913B77" w:rsidP="00913B77">
      <w:pPr>
        <w:jc w:val="both"/>
        <w:rPr>
          <w:rFonts w:cs="Arial"/>
        </w:rPr>
      </w:pPr>
      <w:r w:rsidRPr="002D1216">
        <w:rPr>
          <w:rFonts w:cs="Arial"/>
        </w:rPr>
        <w:t xml:space="preserve">Esta fase tiene como propósito establecer el estado actual del Concejo Municipal de Bojacá frente a la implementación del MIPG, a partir de la revisión de las políticas prioritarias, los instrumentos institucionales existentes y las evidencias disponibles. El </w:t>
      </w:r>
      <w:r w:rsidRPr="002D1216">
        <w:rPr>
          <w:rFonts w:cs="Arial"/>
        </w:rPr>
        <w:lastRenderedPageBreak/>
        <w:t>diagnóstico constituye la línea base para la toma de decisiones, la priorización de acciones y la formulación del Plan de Implementación del MIPG.</w:t>
      </w:r>
    </w:p>
    <w:p w14:paraId="3B1BAFC3" w14:textId="77777777" w:rsidR="002D1216" w:rsidRDefault="002D1216" w:rsidP="00913B77">
      <w:pPr>
        <w:jc w:val="both"/>
        <w:rPr>
          <w:rFonts w:cs="Arial"/>
        </w:rPr>
      </w:pPr>
    </w:p>
    <w:p w14:paraId="373573D3" w14:textId="77777777" w:rsidR="00F7759C" w:rsidRPr="002D1216" w:rsidRDefault="00F7759C" w:rsidP="009C57A6">
      <w:pPr>
        <w:rPr>
          <w:rFonts w:cs="Arial"/>
          <w:b/>
          <w:bCs/>
        </w:rPr>
      </w:pPr>
    </w:p>
    <w:p w14:paraId="083E4834" w14:textId="77777777" w:rsidR="00E94BAA" w:rsidRPr="002D1216" w:rsidRDefault="00E94BAA" w:rsidP="00E94BAA">
      <w:pPr>
        <w:rPr>
          <w:rFonts w:cs="Arial"/>
        </w:rPr>
      </w:pPr>
      <w:r w:rsidRPr="002D1216">
        <w:rPr>
          <w:rFonts w:cs="Arial"/>
        </w:rPr>
        <w:t>El diagnóstico se enfoca principalmente en:</w:t>
      </w:r>
    </w:p>
    <w:p w14:paraId="7080CAF2" w14:textId="77777777" w:rsidR="00E94BAA" w:rsidRPr="002D1216" w:rsidRDefault="00E94BAA" w:rsidP="00E94BAA">
      <w:pPr>
        <w:rPr>
          <w:rFonts w:cs="Arial"/>
        </w:rPr>
      </w:pPr>
    </w:p>
    <w:p w14:paraId="586495E2" w14:textId="77777777" w:rsidR="00E94BAA" w:rsidRPr="002D1216" w:rsidRDefault="00E94BAA" w:rsidP="00E94BAA">
      <w:pPr>
        <w:numPr>
          <w:ilvl w:val="0"/>
          <w:numId w:val="177"/>
        </w:numPr>
        <w:rPr>
          <w:rFonts w:cs="Arial"/>
        </w:rPr>
      </w:pPr>
      <w:r w:rsidRPr="002D1216">
        <w:rPr>
          <w:rFonts w:cs="Arial"/>
        </w:rPr>
        <w:t>Control Interno – MECI</w:t>
      </w:r>
    </w:p>
    <w:p w14:paraId="25D6D246" w14:textId="77777777" w:rsidR="00E94BAA" w:rsidRPr="002D1216" w:rsidRDefault="00E94BAA" w:rsidP="00E94BAA">
      <w:pPr>
        <w:numPr>
          <w:ilvl w:val="0"/>
          <w:numId w:val="177"/>
        </w:numPr>
        <w:rPr>
          <w:rFonts w:cs="Arial"/>
        </w:rPr>
      </w:pPr>
      <w:r w:rsidRPr="002D1216">
        <w:rPr>
          <w:rFonts w:cs="Arial"/>
        </w:rPr>
        <w:t>Gestión Documental</w:t>
      </w:r>
    </w:p>
    <w:p w14:paraId="3D4D92BC" w14:textId="77777777" w:rsidR="00E94BAA" w:rsidRPr="002D1216" w:rsidRDefault="00E94BAA" w:rsidP="00E94BAA">
      <w:pPr>
        <w:numPr>
          <w:ilvl w:val="0"/>
          <w:numId w:val="177"/>
        </w:numPr>
        <w:rPr>
          <w:rFonts w:cs="Arial"/>
        </w:rPr>
      </w:pPr>
      <w:r w:rsidRPr="002D1216">
        <w:rPr>
          <w:rFonts w:cs="Arial"/>
        </w:rPr>
        <w:t>Transparencia y Acceso a la Información Pública</w:t>
      </w:r>
    </w:p>
    <w:p w14:paraId="6402FED3" w14:textId="77777777" w:rsidR="00E94BAA" w:rsidRPr="002D1216" w:rsidRDefault="00E94BAA" w:rsidP="00E94BAA">
      <w:pPr>
        <w:numPr>
          <w:ilvl w:val="0"/>
          <w:numId w:val="177"/>
        </w:numPr>
        <w:rPr>
          <w:rFonts w:cs="Arial"/>
        </w:rPr>
      </w:pPr>
      <w:r w:rsidRPr="002D1216">
        <w:rPr>
          <w:rFonts w:cs="Arial"/>
        </w:rPr>
        <w:t>Gestión del Riesgo de Corrupción</w:t>
      </w:r>
    </w:p>
    <w:p w14:paraId="61F6DE42" w14:textId="77777777" w:rsidR="00E94BAA" w:rsidRPr="002D1216" w:rsidRDefault="00E94BAA" w:rsidP="00E94BAA">
      <w:pPr>
        <w:numPr>
          <w:ilvl w:val="0"/>
          <w:numId w:val="177"/>
        </w:numPr>
        <w:rPr>
          <w:rFonts w:cs="Arial"/>
        </w:rPr>
      </w:pPr>
      <w:r w:rsidRPr="002D1216">
        <w:rPr>
          <w:rFonts w:cs="Arial"/>
        </w:rPr>
        <w:t>Políticas mínimas del MIPG evaluadas en el FURAG</w:t>
      </w:r>
    </w:p>
    <w:p w14:paraId="3F5E6AE6" w14:textId="77777777" w:rsidR="00EC5D43" w:rsidRPr="002D1216" w:rsidRDefault="00EC5D43" w:rsidP="00EC5D43">
      <w:pPr>
        <w:ind w:left="720"/>
        <w:rPr>
          <w:rFonts w:cs="Arial"/>
        </w:rPr>
      </w:pPr>
    </w:p>
    <w:p w14:paraId="32EB4D69" w14:textId="740309DD" w:rsidR="00F7759C" w:rsidRDefault="00163511" w:rsidP="00163511">
      <w:pPr>
        <w:jc w:val="both"/>
        <w:rPr>
          <w:rFonts w:cs="Arial"/>
        </w:rPr>
      </w:pPr>
      <w:r w:rsidRPr="00163511">
        <w:rPr>
          <w:rFonts w:cs="Arial"/>
        </w:rPr>
        <w:t>Este diagnóstico se debe realizar al finalizar cada vigencia, con el fin de contar con información actualizada para el siguiente ciclo de implementación.</w:t>
      </w:r>
    </w:p>
    <w:p w14:paraId="591E0DE4" w14:textId="77777777" w:rsidR="00163511" w:rsidRPr="002D1216" w:rsidRDefault="00163511" w:rsidP="009C57A6">
      <w:pPr>
        <w:rPr>
          <w:rFonts w:cs="Arial"/>
        </w:rPr>
      </w:pPr>
    </w:p>
    <w:p w14:paraId="16B3D64A" w14:textId="5F820023" w:rsidR="009C57A6" w:rsidRPr="0043263D" w:rsidRDefault="00D177C5" w:rsidP="00816FD1">
      <w:pPr>
        <w:pStyle w:val="Ttulo3"/>
        <w:rPr>
          <w:rFonts w:cs="Arial"/>
          <w:b/>
          <w:bCs/>
          <w:sz w:val="24"/>
          <w:szCs w:val="24"/>
        </w:rPr>
      </w:pPr>
      <w:bookmarkStart w:id="44" w:name="_Toc217747814"/>
      <w:r w:rsidRPr="0043263D">
        <w:rPr>
          <w:rFonts w:cs="Arial"/>
          <w:b/>
          <w:bCs/>
          <w:sz w:val="24"/>
          <w:szCs w:val="24"/>
        </w:rPr>
        <w:t>7</w:t>
      </w:r>
      <w:r w:rsidR="009C57A6" w:rsidRPr="0043263D">
        <w:rPr>
          <w:rFonts w:cs="Arial"/>
          <w:b/>
          <w:bCs/>
          <w:sz w:val="24"/>
          <w:szCs w:val="24"/>
        </w:rPr>
        <w:t>.1.1 Actividades recomendadas</w:t>
      </w:r>
      <w:bookmarkEnd w:id="44"/>
    </w:p>
    <w:p w14:paraId="4FA1073A" w14:textId="77777777" w:rsidR="00DE0994" w:rsidRPr="002D1216" w:rsidRDefault="00DE0994" w:rsidP="009C57A6">
      <w:pPr>
        <w:rPr>
          <w:rFonts w:cs="Arial"/>
          <w:b/>
          <w:bCs/>
        </w:rPr>
      </w:pPr>
    </w:p>
    <w:p w14:paraId="630E1E71" w14:textId="77777777" w:rsidR="004E41DC" w:rsidRPr="002D1216" w:rsidRDefault="004E41DC" w:rsidP="00B60712">
      <w:pPr>
        <w:numPr>
          <w:ilvl w:val="0"/>
          <w:numId w:val="56"/>
        </w:numPr>
        <w:rPr>
          <w:rFonts w:cs="Arial"/>
        </w:rPr>
      </w:pPr>
      <w:r w:rsidRPr="002D1216">
        <w:rPr>
          <w:rFonts w:cs="Arial"/>
        </w:rPr>
        <w:t>Revisión del FURAG del año anterior</w:t>
      </w:r>
    </w:p>
    <w:p w14:paraId="3E53D614" w14:textId="3E94870F" w:rsidR="00DE0994" w:rsidRPr="002D1216" w:rsidRDefault="00B60712" w:rsidP="004E41DC">
      <w:pPr>
        <w:jc w:val="both"/>
        <w:rPr>
          <w:rFonts w:cs="Arial"/>
        </w:rPr>
      </w:pPr>
      <w:r w:rsidRPr="002D1216">
        <w:rPr>
          <w:rFonts w:cs="Arial"/>
        </w:rPr>
        <w:t>Revisión de los resultados del FURAG del año anterior, con el fin de identificar preguntas sin respuesta, con respuesta parcial o sin evidencia suficiente.</w:t>
      </w:r>
    </w:p>
    <w:p w14:paraId="21DCA0C4" w14:textId="77777777" w:rsidR="00B60712" w:rsidRPr="002D1216" w:rsidRDefault="00B60712" w:rsidP="00DE0994">
      <w:pPr>
        <w:ind w:left="720"/>
        <w:rPr>
          <w:rFonts w:cs="Arial"/>
        </w:rPr>
      </w:pPr>
    </w:p>
    <w:p w14:paraId="4120F024" w14:textId="77777777" w:rsidR="00DE0994" w:rsidRPr="002D1216" w:rsidRDefault="009C57A6" w:rsidP="00E4662B">
      <w:pPr>
        <w:numPr>
          <w:ilvl w:val="0"/>
          <w:numId w:val="56"/>
        </w:numPr>
        <w:rPr>
          <w:rFonts w:cs="Arial"/>
        </w:rPr>
      </w:pPr>
      <w:r w:rsidRPr="002D1216">
        <w:rPr>
          <w:rFonts w:cs="Arial"/>
        </w:rPr>
        <w:t>Verificación documental</w:t>
      </w:r>
    </w:p>
    <w:p w14:paraId="39FACDD6" w14:textId="77777777" w:rsidR="00BF3046" w:rsidRPr="002D1216" w:rsidRDefault="00BF3046" w:rsidP="00BF3046">
      <w:pPr>
        <w:ind w:left="720"/>
        <w:rPr>
          <w:rFonts w:cs="Arial"/>
        </w:rPr>
      </w:pPr>
    </w:p>
    <w:p w14:paraId="72F5D0CA" w14:textId="2607662E" w:rsidR="007F186F" w:rsidRPr="002D1216" w:rsidRDefault="007F186F" w:rsidP="007F186F">
      <w:pPr>
        <w:rPr>
          <w:rFonts w:cs="Arial"/>
        </w:rPr>
      </w:pPr>
      <w:r w:rsidRPr="002D1216">
        <w:rPr>
          <w:rFonts w:cs="Arial"/>
        </w:rPr>
        <w:t>Confirmar la existencia, vigencia y nivel de aplicación de los siguientes instrumentos institucionales:</w:t>
      </w:r>
    </w:p>
    <w:p w14:paraId="46638B29" w14:textId="77777777" w:rsidR="007F186F" w:rsidRPr="002D1216" w:rsidRDefault="007F186F" w:rsidP="007F186F">
      <w:pPr>
        <w:rPr>
          <w:rFonts w:cs="Arial"/>
        </w:rPr>
      </w:pPr>
    </w:p>
    <w:p w14:paraId="47266D2C" w14:textId="0B3749E6" w:rsidR="009C57A6" w:rsidRPr="002D1216" w:rsidRDefault="009C57A6" w:rsidP="007F186F">
      <w:pPr>
        <w:pStyle w:val="Prrafodelista"/>
        <w:numPr>
          <w:ilvl w:val="1"/>
          <w:numId w:val="122"/>
        </w:numPr>
        <w:rPr>
          <w:rFonts w:cs="Arial"/>
        </w:rPr>
      </w:pPr>
      <w:r w:rsidRPr="002D1216">
        <w:rPr>
          <w:rFonts w:cs="Arial"/>
        </w:rPr>
        <w:t>PINAR</w:t>
      </w:r>
    </w:p>
    <w:p w14:paraId="28370CB3" w14:textId="77777777" w:rsidR="009C57A6" w:rsidRPr="002D1216" w:rsidRDefault="009C57A6" w:rsidP="00E4662B">
      <w:pPr>
        <w:numPr>
          <w:ilvl w:val="1"/>
          <w:numId w:val="122"/>
        </w:numPr>
        <w:rPr>
          <w:rFonts w:cs="Arial"/>
        </w:rPr>
      </w:pPr>
      <w:r w:rsidRPr="002D1216">
        <w:rPr>
          <w:rFonts w:cs="Arial"/>
        </w:rPr>
        <w:t>PGD</w:t>
      </w:r>
    </w:p>
    <w:p w14:paraId="62EEEF17" w14:textId="77777777" w:rsidR="009C57A6" w:rsidRPr="002D1216" w:rsidRDefault="009C57A6" w:rsidP="00E4662B">
      <w:pPr>
        <w:numPr>
          <w:ilvl w:val="1"/>
          <w:numId w:val="122"/>
        </w:numPr>
        <w:rPr>
          <w:rFonts w:cs="Arial"/>
        </w:rPr>
      </w:pPr>
      <w:r w:rsidRPr="002D1216">
        <w:rPr>
          <w:rFonts w:cs="Arial"/>
        </w:rPr>
        <w:t>Política de Gestión Documental</w:t>
      </w:r>
    </w:p>
    <w:p w14:paraId="03572AD0" w14:textId="77777777" w:rsidR="009C57A6" w:rsidRPr="002D1216" w:rsidRDefault="009C57A6" w:rsidP="00E4662B">
      <w:pPr>
        <w:numPr>
          <w:ilvl w:val="1"/>
          <w:numId w:val="122"/>
        </w:numPr>
        <w:rPr>
          <w:rFonts w:cs="Arial"/>
        </w:rPr>
      </w:pPr>
      <w:r w:rsidRPr="002D1216">
        <w:rPr>
          <w:rFonts w:cs="Arial"/>
        </w:rPr>
        <w:t>TRD actualizadas</w:t>
      </w:r>
    </w:p>
    <w:p w14:paraId="42121ECA" w14:textId="4C621954" w:rsidR="009C57A6" w:rsidRPr="002D1216" w:rsidRDefault="009C57A6" w:rsidP="00E4662B">
      <w:pPr>
        <w:numPr>
          <w:ilvl w:val="1"/>
          <w:numId w:val="122"/>
        </w:numPr>
        <w:rPr>
          <w:rFonts w:cs="Arial"/>
        </w:rPr>
      </w:pPr>
      <w:r w:rsidRPr="002D1216">
        <w:rPr>
          <w:rFonts w:cs="Arial"/>
        </w:rPr>
        <w:t>P</w:t>
      </w:r>
      <w:r w:rsidR="003D11B6" w:rsidRPr="002D1216">
        <w:rPr>
          <w:rFonts w:cs="Arial"/>
        </w:rPr>
        <w:t>TEP</w:t>
      </w:r>
    </w:p>
    <w:p w14:paraId="4C34122F" w14:textId="77777777" w:rsidR="009C57A6" w:rsidRPr="002D1216" w:rsidRDefault="009C57A6" w:rsidP="00E4662B">
      <w:pPr>
        <w:numPr>
          <w:ilvl w:val="1"/>
          <w:numId w:val="122"/>
        </w:numPr>
        <w:rPr>
          <w:rFonts w:cs="Arial"/>
        </w:rPr>
      </w:pPr>
      <w:r w:rsidRPr="002D1216">
        <w:rPr>
          <w:rFonts w:cs="Arial"/>
        </w:rPr>
        <w:t>Matriz de riesgos</w:t>
      </w:r>
    </w:p>
    <w:p w14:paraId="04AA7702" w14:textId="77777777" w:rsidR="009C57A6" w:rsidRPr="002D1216" w:rsidRDefault="009C57A6" w:rsidP="00E4662B">
      <w:pPr>
        <w:numPr>
          <w:ilvl w:val="1"/>
          <w:numId w:val="122"/>
        </w:numPr>
        <w:rPr>
          <w:rFonts w:cs="Arial"/>
        </w:rPr>
      </w:pPr>
      <w:r w:rsidRPr="002D1216">
        <w:rPr>
          <w:rFonts w:cs="Arial"/>
        </w:rPr>
        <w:t>Plan de Acción Institucional</w:t>
      </w:r>
    </w:p>
    <w:p w14:paraId="1AA44AB7" w14:textId="77777777" w:rsidR="009C57A6" w:rsidRPr="002D1216" w:rsidRDefault="009C57A6" w:rsidP="00E4662B">
      <w:pPr>
        <w:numPr>
          <w:ilvl w:val="1"/>
          <w:numId w:val="122"/>
        </w:numPr>
        <w:rPr>
          <w:rFonts w:cs="Arial"/>
        </w:rPr>
      </w:pPr>
      <w:r w:rsidRPr="002D1216">
        <w:rPr>
          <w:rFonts w:cs="Arial"/>
        </w:rPr>
        <w:t>Código de integridad</w:t>
      </w:r>
    </w:p>
    <w:p w14:paraId="2BD310CB" w14:textId="77777777" w:rsidR="009C57A6" w:rsidRPr="002D1216" w:rsidRDefault="009C57A6" w:rsidP="00E4662B">
      <w:pPr>
        <w:numPr>
          <w:ilvl w:val="1"/>
          <w:numId w:val="122"/>
        </w:numPr>
        <w:rPr>
          <w:rFonts w:cs="Arial"/>
        </w:rPr>
      </w:pPr>
      <w:r w:rsidRPr="002D1216">
        <w:rPr>
          <w:rFonts w:cs="Arial"/>
        </w:rPr>
        <w:t>Procedimientos y formatos archivísticos</w:t>
      </w:r>
    </w:p>
    <w:p w14:paraId="46E8A06E" w14:textId="77777777" w:rsidR="003D11B6" w:rsidRPr="002D1216" w:rsidRDefault="003D11B6" w:rsidP="003D11B6">
      <w:pPr>
        <w:ind w:left="1440"/>
        <w:rPr>
          <w:rFonts w:cs="Arial"/>
        </w:rPr>
      </w:pPr>
    </w:p>
    <w:p w14:paraId="48BFAC9C" w14:textId="77777777" w:rsidR="00BF3046" w:rsidRPr="002D1216" w:rsidRDefault="009C57A6" w:rsidP="00E4662B">
      <w:pPr>
        <w:numPr>
          <w:ilvl w:val="0"/>
          <w:numId w:val="56"/>
        </w:numPr>
        <w:rPr>
          <w:rFonts w:cs="Arial"/>
        </w:rPr>
      </w:pPr>
      <w:r w:rsidRPr="002D1216">
        <w:rPr>
          <w:rFonts w:cs="Arial"/>
        </w:rPr>
        <w:t>Inspección del archivo de gestión y archivo central</w:t>
      </w:r>
    </w:p>
    <w:p w14:paraId="5B380C11" w14:textId="56AFD0CA" w:rsidR="009C57A6" w:rsidRPr="002D1216" w:rsidRDefault="009C57A6" w:rsidP="004B40ED">
      <w:pPr>
        <w:ind w:left="720"/>
        <w:rPr>
          <w:rFonts w:cs="Arial"/>
        </w:rPr>
      </w:pPr>
      <w:r w:rsidRPr="002D1216">
        <w:rPr>
          <w:rFonts w:cs="Arial"/>
        </w:rPr>
        <w:lastRenderedPageBreak/>
        <w:br/>
      </w:r>
      <w:r w:rsidR="004E41DC" w:rsidRPr="002D1216">
        <w:rPr>
          <w:rFonts w:cs="Arial"/>
        </w:rPr>
        <w:t>Verificar el estado del archivo de gestión y del archivo central, teniendo en cuenta:</w:t>
      </w:r>
    </w:p>
    <w:p w14:paraId="6D75CD23" w14:textId="77777777" w:rsidR="004E41DC" w:rsidRPr="002D1216" w:rsidRDefault="004E41DC" w:rsidP="004B40ED">
      <w:pPr>
        <w:ind w:left="720"/>
        <w:rPr>
          <w:rFonts w:cs="Arial"/>
        </w:rPr>
      </w:pPr>
    </w:p>
    <w:p w14:paraId="1033DD97" w14:textId="77777777" w:rsidR="009C57A6" w:rsidRPr="002D1216" w:rsidRDefault="009C57A6" w:rsidP="00E4662B">
      <w:pPr>
        <w:numPr>
          <w:ilvl w:val="1"/>
          <w:numId w:val="123"/>
        </w:numPr>
        <w:rPr>
          <w:rFonts w:cs="Arial"/>
        </w:rPr>
      </w:pPr>
      <w:r w:rsidRPr="002D1216">
        <w:rPr>
          <w:rFonts w:cs="Arial"/>
        </w:rPr>
        <w:t>FUID del archivo de gestión</w:t>
      </w:r>
    </w:p>
    <w:p w14:paraId="30C8B589" w14:textId="77777777" w:rsidR="009C57A6" w:rsidRPr="002D1216" w:rsidRDefault="009C57A6" w:rsidP="00E4662B">
      <w:pPr>
        <w:numPr>
          <w:ilvl w:val="1"/>
          <w:numId w:val="123"/>
        </w:numPr>
        <w:rPr>
          <w:rFonts w:cs="Arial"/>
        </w:rPr>
      </w:pPr>
      <w:r w:rsidRPr="002D1216">
        <w:rPr>
          <w:rFonts w:cs="Arial"/>
        </w:rPr>
        <w:t>FUID del archivo central</w:t>
      </w:r>
    </w:p>
    <w:p w14:paraId="1EE90DC8" w14:textId="77777777" w:rsidR="009C57A6" w:rsidRPr="002D1216" w:rsidRDefault="009C57A6" w:rsidP="00E4662B">
      <w:pPr>
        <w:numPr>
          <w:ilvl w:val="1"/>
          <w:numId w:val="123"/>
        </w:numPr>
        <w:rPr>
          <w:rFonts w:cs="Arial"/>
        </w:rPr>
      </w:pPr>
      <w:r w:rsidRPr="002D1216">
        <w:rPr>
          <w:rFonts w:cs="Arial"/>
        </w:rPr>
        <w:t>Estado del Fondo Documental Acumulado</w:t>
      </w:r>
    </w:p>
    <w:p w14:paraId="6DC2704B" w14:textId="77777777" w:rsidR="009C57A6" w:rsidRPr="002D1216" w:rsidRDefault="009C57A6" w:rsidP="00E4662B">
      <w:pPr>
        <w:numPr>
          <w:ilvl w:val="1"/>
          <w:numId w:val="123"/>
        </w:numPr>
        <w:rPr>
          <w:rFonts w:cs="Arial"/>
        </w:rPr>
      </w:pPr>
      <w:r w:rsidRPr="002D1216">
        <w:rPr>
          <w:rFonts w:cs="Arial"/>
        </w:rPr>
        <w:t>Organización física</w:t>
      </w:r>
    </w:p>
    <w:p w14:paraId="575AE7C1" w14:textId="77777777" w:rsidR="009C57A6" w:rsidRPr="002D1216" w:rsidRDefault="009C57A6" w:rsidP="00E4662B">
      <w:pPr>
        <w:numPr>
          <w:ilvl w:val="1"/>
          <w:numId w:val="123"/>
        </w:numPr>
        <w:rPr>
          <w:rFonts w:cs="Arial"/>
        </w:rPr>
      </w:pPr>
      <w:r w:rsidRPr="002D1216">
        <w:rPr>
          <w:rFonts w:cs="Arial"/>
        </w:rPr>
        <w:t>Estado de conservación documental</w:t>
      </w:r>
    </w:p>
    <w:p w14:paraId="37EF3701" w14:textId="77777777" w:rsidR="003D11B6" w:rsidRPr="002D1216" w:rsidRDefault="003D11B6" w:rsidP="003D11B6">
      <w:pPr>
        <w:ind w:left="1440"/>
        <w:rPr>
          <w:rFonts w:cs="Arial"/>
        </w:rPr>
      </w:pPr>
    </w:p>
    <w:p w14:paraId="631C03EE" w14:textId="77777777" w:rsidR="00C90AE5" w:rsidRPr="002D1216" w:rsidRDefault="009C57A6" w:rsidP="00E4662B">
      <w:pPr>
        <w:numPr>
          <w:ilvl w:val="0"/>
          <w:numId w:val="56"/>
        </w:numPr>
        <w:rPr>
          <w:rFonts w:cs="Arial"/>
        </w:rPr>
      </w:pPr>
      <w:r w:rsidRPr="002D1216">
        <w:rPr>
          <w:rFonts w:cs="Arial"/>
        </w:rPr>
        <w:t xml:space="preserve">Verificación </w:t>
      </w:r>
      <w:r w:rsidR="003D11B6" w:rsidRPr="002D1216">
        <w:rPr>
          <w:rFonts w:cs="Arial"/>
        </w:rPr>
        <w:t>del Botón de</w:t>
      </w:r>
      <w:r w:rsidRPr="002D1216">
        <w:rPr>
          <w:rFonts w:cs="Arial"/>
        </w:rPr>
        <w:t xml:space="preserve"> Transparencia </w:t>
      </w:r>
      <w:r w:rsidR="003D11B6" w:rsidRPr="002D1216">
        <w:rPr>
          <w:rFonts w:cs="Arial"/>
        </w:rPr>
        <w:t>y Acces</w:t>
      </w:r>
      <w:r w:rsidR="00AD4610" w:rsidRPr="002D1216">
        <w:rPr>
          <w:rFonts w:cs="Arial"/>
        </w:rPr>
        <w:t>o a la Información Pública de la sede electrónica</w:t>
      </w:r>
    </w:p>
    <w:p w14:paraId="1669C34C" w14:textId="77777777" w:rsidR="00C90AE5" w:rsidRPr="002D1216" w:rsidRDefault="00C90AE5" w:rsidP="00C90AE5">
      <w:pPr>
        <w:ind w:left="360"/>
        <w:rPr>
          <w:rFonts w:cs="Arial"/>
        </w:rPr>
      </w:pPr>
    </w:p>
    <w:p w14:paraId="5579B05A" w14:textId="1194D987" w:rsidR="009C57A6" w:rsidRPr="002D1216" w:rsidRDefault="00C90AE5" w:rsidP="00C90AE5">
      <w:pPr>
        <w:ind w:left="360"/>
        <w:rPr>
          <w:rFonts w:cs="Arial"/>
        </w:rPr>
      </w:pPr>
      <w:r w:rsidRPr="002D1216">
        <w:rPr>
          <w:rFonts w:cs="Arial"/>
        </w:rPr>
        <w:t>Verificar el contenido del Botón de Transparencia y Acceso a la Información Pública de la sede electrónica, conforme a lo establecido en el artículo 9 de la Ley 1712 de 2014 y los anexos 1 y 2 de la Resolución 1519 de 2020.</w:t>
      </w:r>
    </w:p>
    <w:p w14:paraId="35F90760" w14:textId="77777777" w:rsidR="00AD4610" w:rsidRPr="002D1216" w:rsidRDefault="00AD4610" w:rsidP="00AD4610">
      <w:pPr>
        <w:ind w:left="720"/>
        <w:rPr>
          <w:rFonts w:cs="Arial"/>
        </w:rPr>
      </w:pPr>
    </w:p>
    <w:p w14:paraId="7076902C" w14:textId="020E1C6C" w:rsidR="00C90AE5" w:rsidRPr="002D1216" w:rsidRDefault="009C57A6" w:rsidP="00C90AE5">
      <w:pPr>
        <w:numPr>
          <w:ilvl w:val="0"/>
          <w:numId w:val="56"/>
        </w:numPr>
        <w:rPr>
          <w:rFonts w:cs="Arial"/>
        </w:rPr>
      </w:pPr>
      <w:r w:rsidRPr="002D1216">
        <w:rPr>
          <w:rFonts w:cs="Arial"/>
        </w:rPr>
        <w:t>Entrevista corta a la Secretaría Genera</w:t>
      </w:r>
      <w:r w:rsidR="00C90AE5" w:rsidRPr="002D1216">
        <w:rPr>
          <w:rFonts w:cs="Arial"/>
        </w:rPr>
        <w:t>l</w:t>
      </w:r>
    </w:p>
    <w:p w14:paraId="28F8190B" w14:textId="77777777" w:rsidR="00C90AE5" w:rsidRPr="002D1216" w:rsidRDefault="00C90AE5" w:rsidP="00C90AE5">
      <w:pPr>
        <w:ind w:left="360"/>
        <w:rPr>
          <w:rFonts w:cs="Arial"/>
        </w:rPr>
      </w:pPr>
    </w:p>
    <w:p w14:paraId="1229EBD0" w14:textId="2AD3EF02" w:rsidR="00C90AE5" w:rsidRPr="002D1216" w:rsidRDefault="00C90AE5" w:rsidP="00C90AE5">
      <w:pPr>
        <w:ind w:left="360"/>
        <w:jc w:val="both"/>
        <w:rPr>
          <w:rFonts w:cs="Arial"/>
        </w:rPr>
      </w:pPr>
      <w:r w:rsidRPr="002D1216">
        <w:rPr>
          <w:rFonts w:cs="Arial"/>
        </w:rPr>
        <w:t>Realizar una entrevista corta a la Secretaría General, con el fin de identificar necesidades, dificultades y capacidades reales para la implementación del MIPG.</w:t>
      </w:r>
    </w:p>
    <w:p w14:paraId="21DD5154" w14:textId="1B8E4758" w:rsidR="009C57A6" w:rsidRPr="002D1216" w:rsidRDefault="009C57A6" w:rsidP="009C57A6">
      <w:pPr>
        <w:rPr>
          <w:rFonts w:cs="Arial"/>
        </w:rPr>
      </w:pPr>
    </w:p>
    <w:p w14:paraId="4285CEBE" w14:textId="16DE16B1" w:rsidR="009C57A6" w:rsidRPr="0043263D" w:rsidRDefault="00D177C5" w:rsidP="00816FD1">
      <w:pPr>
        <w:pStyle w:val="Ttulo3"/>
        <w:rPr>
          <w:rFonts w:cs="Arial"/>
          <w:b/>
          <w:bCs/>
          <w:sz w:val="24"/>
          <w:szCs w:val="24"/>
        </w:rPr>
      </w:pPr>
      <w:bookmarkStart w:id="45" w:name="_Toc217747815"/>
      <w:r w:rsidRPr="0043263D">
        <w:rPr>
          <w:rFonts w:cs="Arial"/>
          <w:b/>
          <w:bCs/>
          <w:sz w:val="24"/>
          <w:szCs w:val="24"/>
        </w:rPr>
        <w:t>7</w:t>
      </w:r>
      <w:r w:rsidR="009C57A6" w:rsidRPr="0043263D">
        <w:rPr>
          <w:rFonts w:cs="Arial"/>
          <w:b/>
          <w:bCs/>
          <w:sz w:val="24"/>
          <w:szCs w:val="24"/>
        </w:rPr>
        <w:t>.1.2 Producto de esta fase</w:t>
      </w:r>
      <w:bookmarkEnd w:id="45"/>
    </w:p>
    <w:p w14:paraId="26D18CC8" w14:textId="77777777" w:rsidR="00AA5531" w:rsidRPr="002D1216" w:rsidRDefault="00AA5531" w:rsidP="009C57A6">
      <w:pPr>
        <w:rPr>
          <w:rFonts w:cs="Arial"/>
        </w:rPr>
      </w:pPr>
    </w:p>
    <w:p w14:paraId="306E20D3" w14:textId="77777777" w:rsidR="003154AD" w:rsidRPr="002D1216" w:rsidRDefault="003154AD" w:rsidP="003154AD">
      <w:pPr>
        <w:rPr>
          <w:rFonts w:cs="Arial"/>
        </w:rPr>
      </w:pPr>
      <w:r w:rsidRPr="002D1216">
        <w:rPr>
          <w:rFonts w:cs="Arial"/>
        </w:rPr>
        <w:t>Un Informe de Diagnóstico Inicial que contenga, como mínimo:</w:t>
      </w:r>
    </w:p>
    <w:p w14:paraId="72A40C91" w14:textId="77777777" w:rsidR="003154AD" w:rsidRPr="002D1216" w:rsidRDefault="003154AD" w:rsidP="003154AD">
      <w:pPr>
        <w:rPr>
          <w:rFonts w:cs="Arial"/>
        </w:rPr>
      </w:pPr>
    </w:p>
    <w:p w14:paraId="0BEE1C64" w14:textId="77777777" w:rsidR="003154AD" w:rsidRPr="002D1216" w:rsidRDefault="003154AD" w:rsidP="003154AD">
      <w:pPr>
        <w:numPr>
          <w:ilvl w:val="0"/>
          <w:numId w:val="178"/>
        </w:numPr>
        <w:rPr>
          <w:rFonts w:cs="Arial"/>
        </w:rPr>
      </w:pPr>
      <w:r w:rsidRPr="002D1216">
        <w:rPr>
          <w:rFonts w:cs="Arial"/>
        </w:rPr>
        <w:t>Estado de cumplimiento de cada política prioritaria del MIPG.</w:t>
      </w:r>
    </w:p>
    <w:p w14:paraId="48C3E4B8" w14:textId="77777777" w:rsidR="003154AD" w:rsidRPr="002D1216" w:rsidRDefault="003154AD" w:rsidP="003154AD">
      <w:pPr>
        <w:numPr>
          <w:ilvl w:val="0"/>
          <w:numId w:val="178"/>
        </w:numPr>
        <w:rPr>
          <w:rFonts w:cs="Arial"/>
        </w:rPr>
      </w:pPr>
      <w:r w:rsidRPr="002D1216">
        <w:rPr>
          <w:rFonts w:cs="Arial"/>
        </w:rPr>
        <w:t>Brechas identificadas frente a los requisitos normativos y del FURAG.</w:t>
      </w:r>
    </w:p>
    <w:p w14:paraId="1E2A501F" w14:textId="77777777" w:rsidR="003154AD" w:rsidRPr="002D1216" w:rsidRDefault="003154AD" w:rsidP="003154AD">
      <w:pPr>
        <w:numPr>
          <w:ilvl w:val="0"/>
          <w:numId w:val="178"/>
        </w:numPr>
        <w:rPr>
          <w:rFonts w:cs="Arial"/>
        </w:rPr>
      </w:pPr>
      <w:r w:rsidRPr="002D1216">
        <w:rPr>
          <w:rFonts w:cs="Arial"/>
        </w:rPr>
        <w:t>Oportunidades de mejora.</w:t>
      </w:r>
    </w:p>
    <w:p w14:paraId="5850709B" w14:textId="77777777" w:rsidR="003154AD" w:rsidRPr="002D1216" w:rsidRDefault="003154AD" w:rsidP="003154AD">
      <w:pPr>
        <w:numPr>
          <w:ilvl w:val="0"/>
          <w:numId w:val="178"/>
        </w:numPr>
        <w:rPr>
          <w:rFonts w:cs="Arial"/>
        </w:rPr>
      </w:pPr>
      <w:r w:rsidRPr="002D1216">
        <w:rPr>
          <w:rFonts w:cs="Arial"/>
        </w:rPr>
        <w:t>Riesgos institucionales detectados.</w:t>
      </w:r>
    </w:p>
    <w:p w14:paraId="20FCBEC1" w14:textId="77777777" w:rsidR="003154AD" w:rsidRPr="002D1216" w:rsidRDefault="003154AD" w:rsidP="003154AD">
      <w:pPr>
        <w:numPr>
          <w:ilvl w:val="0"/>
          <w:numId w:val="178"/>
        </w:numPr>
        <w:rPr>
          <w:rFonts w:cs="Arial"/>
        </w:rPr>
      </w:pPr>
      <w:r w:rsidRPr="002D1216">
        <w:rPr>
          <w:rFonts w:cs="Arial"/>
        </w:rPr>
        <w:t>Recomendaciones iniciales.</w:t>
      </w:r>
    </w:p>
    <w:p w14:paraId="11B8DD39" w14:textId="77777777" w:rsidR="00E147A4" w:rsidRPr="002D1216" w:rsidRDefault="00E147A4" w:rsidP="00E147A4">
      <w:pPr>
        <w:ind w:left="720"/>
        <w:rPr>
          <w:rFonts w:cs="Arial"/>
        </w:rPr>
      </w:pPr>
    </w:p>
    <w:p w14:paraId="21DFB815" w14:textId="1F73BB85" w:rsidR="009C57A6" w:rsidRPr="002D1216" w:rsidRDefault="003154AD" w:rsidP="009C57A6">
      <w:pPr>
        <w:rPr>
          <w:rFonts w:cs="Arial"/>
        </w:rPr>
      </w:pPr>
      <w:r w:rsidRPr="002D1216">
        <w:rPr>
          <w:rFonts w:cs="Arial"/>
        </w:rPr>
        <w:t>Este diagnóstico será el insumo principal para la fase de priorización y la formulación del Plan de Implementación del MIPG.</w:t>
      </w:r>
    </w:p>
    <w:p w14:paraId="2B54B2BF" w14:textId="77777777" w:rsidR="003154AD" w:rsidRPr="002D1216" w:rsidRDefault="003154AD" w:rsidP="009C57A6">
      <w:pPr>
        <w:rPr>
          <w:rFonts w:cs="Arial"/>
        </w:rPr>
      </w:pPr>
    </w:p>
    <w:p w14:paraId="1EA5B168" w14:textId="225D7DDC" w:rsidR="009C57A6" w:rsidRPr="0043263D" w:rsidRDefault="00D177C5" w:rsidP="00816FD1">
      <w:pPr>
        <w:pStyle w:val="Ttulo2"/>
        <w:rPr>
          <w:rFonts w:asciiTheme="minorHAnsi" w:hAnsiTheme="minorHAnsi" w:cs="Arial"/>
          <w:b/>
          <w:bCs/>
          <w:sz w:val="24"/>
          <w:szCs w:val="24"/>
        </w:rPr>
      </w:pPr>
      <w:bookmarkStart w:id="46" w:name="_Toc217747816"/>
      <w:r w:rsidRPr="0043263D">
        <w:rPr>
          <w:rFonts w:asciiTheme="minorHAnsi" w:hAnsiTheme="minorHAnsi" w:cs="Arial"/>
          <w:b/>
          <w:bCs/>
          <w:sz w:val="24"/>
          <w:szCs w:val="24"/>
        </w:rPr>
        <w:t>7</w:t>
      </w:r>
      <w:r w:rsidR="009C57A6" w:rsidRPr="0043263D">
        <w:rPr>
          <w:rFonts w:asciiTheme="minorHAnsi" w:hAnsiTheme="minorHAnsi" w:cs="Arial"/>
          <w:b/>
          <w:bCs/>
          <w:sz w:val="24"/>
          <w:szCs w:val="24"/>
        </w:rPr>
        <w:t xml:space="preserve">.2 </w:t>
      </w:r>
      <w:r w:rsidR="00D626E0" w:rsidRPr="0043263D">
        <w:rPr>
          <w:rFonts w:asciiTheme="minorHAnsi" w:hAnsiTheme="minorHAnsi" w:cs="Arial"/>
          <w:b/>
          <w:bCs/>
          <w:sz w:val="24"/>
          <w:szCs w:val="24"/>
        </w:rPr>
        <w:t>Fase 2. Priorización</w:t>
      </w:r>
      <w:bookmarkEnd w:id="46"/>
    </w:p>
    <w:p w14:paraId="4D1317AE" w14:textId="77777777" w:rsidR="00387D1D" w:rsidRPr="002D1216" w:rsidRDefault="00387D1D" w:rsidP="009C57A6">
      <w:pPr>
        <w:rPr>
          <w:rFonts w:cs="Arial"/>
          <w:b/>
          <w:bCs/>
        </w:rPr>
      </w:pPr>
    </w:p>
    <w:p w14:paraId="37ACAF39" w14:textId="7AACCE84" w:rsidR="000B0C0B" w:rsidRPr="002D1216" w:rsidRDefault="00B11E5B" w:rsidP="00B11E5B">
      <w:pPr>
        <w:jc w:val="both"/>
        <w:rPr>
          <w:rFonts w:cs="Arial"/>
        </w:rPr>
      </w:pPr>
      <w:r w:rsidRPr="002D1216">
        <w:rPr>
          <w:rFonts w:cs="Arial"/>
        </w:rPr>
        <w:lastRenderedPageBreak/>
        <w:t>A partir de los resultados del diagnóstico inicial, esta fase tiene como objetivo definir y priorizar las acciones que el Concejo Municipal de Bojacá debe adelantar para avanzar en la implementación del MIPG. La priorización permite enfocar los esfuerzos institucionales en aquellas políticas, instrumentos y acciones que resultan obligatorias, medibles y acordes con la capacidad institucional, evitando la dispersión de recursos y actividades.</w:t>
      </w:r>
    </w:p>
    <w:p w14:paraId="76195502" w14:textId="77777777" w:rsidR="00B11E5B" w:rsidRPr="002D1216" w:rsidRDefault="00B11E5B" w:rsidP="00B11E5B">
      <w:pPr>
        <w:jc w:val="both"/>
        <w:rPr>
          <w:rFonts w:cs="Arial"/>
        </w:rPr>
      </w:pPr>
    </w:p>
    <w:p w14:paraId="5DA359B9" w14:textId="77777777" w:rsidR="00B11E5B" w:rsidRPr="002D1216" w:rsidRDefault="00B11E5B" w:rsidP="00B11E5B">
      <w:pPr>
        <w:rPr>
          <w:rFonts w:cs="Arial"/>
        </w:rPr>
      </w:pPr>
      <w:r w:rsidRPr="002D1216">
        <w:rPr>
          <w:rFonts w:cs="Arial"/>
        </w:rPr>
        <w:t>La priorización de acciones se realiza teniendo en cuenta los siguientes criterios:</w:t>
      </w:r>
    </w:p>
    <w:p w14:paraId="616B3979" w14:textId="77777777" w:rsidR="00B11E5B" w:rsidRPr="002D1216" w:rsidRDefault="00B11E5B" w:rsidP="00B11E5B">
      <w:pPr>
        <w:rPr>
          <w:rFonts w:cs="Arial"/>
        </w:rPr>
      </w:pPr>
    </w:p>
    <w:p w14:paraId="5EB5F77B" w14:textId="77777777" w:rsidR="00B11E5B" w:rsidRPr="002D1216" w:rsidRDefault="00B11E5B" w:rsidP="00B11E5B">
      <w:pPr>
        <w:numPr>
          <w:ilvl w:val="0"/>
          <w:numId w:val="179"/>
        </w:numPr>
        <w:rPr>
          <w:rFonts w:cs="Arial"/>
        </w:rPr>
      </w:pPr>
      <w:r w:rsidRPr="002D1216">
        <w:rPr>
          <w:rFonts w:cs="Arial"/>
        </w:rPr>
        <w:t>Obligatoriedad normativa: acciones exigidas por la normatividad vigente.</w:t>
      </w:r>
    </w:p>
    <w:p w14:paraId="05E40B65" w14:textId="77777777" w:rsidR="00B11E5B" w:rsidRPr="002D1216" w:rsidRDefault="00B11E5B" w:rsidP="00B11E5B">
      <w:pPr>
        <w:numPr>
          <w:ilvl w:val="0"/>
          <w:numId w:val="179"/>
        </w:numPr>
        <w:rPr>
          <w:rFonts w:cs="Arial"/>
        </w:rPr>
      </w:pPr>
      <w:r w:rsidRPr="002D1216">
        <w:rPr>
          <w:rFonts w:cs="Arial"/>
        </w:rPr>
        <w:t>Incidencia en la medición del FURAG: aspectos evaluados directamente en el formulario.</w:t>
      </w:r>
    </w:p>
    <w:p w14:paraId="1895CFC6" w14:textId="77777777" w:rsidR="00B11E5B" w:rsidRPr="002D1216" w:rsidRDefault="00B11E5B" w:rsidP="00B11E5B">
      <w:pPr>
        <w:numPr>
          <w:ilvl w:val="0"/>
          <w:numId w:val="179"/>
        </w:numPr>
        <w:rPr>
          <w:rFonts w:cs="Arial"/>
        </w:rPr>
      </w:pPr>
      <w:r w:rsidRPr="002D1216">
        <w:rPr>
          <w:rFonts w:cs="Arial"/>
        </w:rPr>
        <w:t>Nivel de rezago identificado: brechas evidenciadas en el diagnóstico.</w:t>
      </w:r>
    </w:p>
    <w:p w14:paraId="4650AD9B" w14:textId="77777777" w:rsidR="00B11E5B" w:rsidRPr="002D1216" w:rsidRDefault="00B11E5B" w:rsidP="00B11E5B">
      <w:pPr>
        <w:numPr>
          <w:ilvl w:val="0"/>
          <w:numId w:val="179"/>
        </w:numPr>
        <w:rPr>
          <w:rFonts w:cs="Arial"/>
        </w:rPr>
      </w:pPr>
      <w:r w:rsidRPr="002D1216">
        <w:rPr>
          <w:rFonts w:cs="Arial"/>
        </w:rPr>
        <w:t>Capacidad institucional: disponibilidad real de recursos humanos, técnicos y financieros.</w:t>
      </w:r>
    </w:p>
    <w:p w14:paraId="2020E283" w14:textId="77777777" w:rsidR="00B11E5B" w:rsidRPr="002D1216" w:rsidRDefault="00B11E5B" w:rsidP="00B11E5B">
      <w:pPr>
        <w:numPr>
          <w:ilvl w:val="0"/>
          <w:numId w:val="179"/>
        </w:numPr>
        <w:rPr>
          <w:rFonts w:cs="Arial"/>
        </w:rPr>
      </w:pPr>
      <w:r w:rsidRPr="002D1216">
        <w:rPr>
          <w:rFonts w:cs="Arial"/>
        </w:rPr>
        <w:t>Impacto en la gestión institucional: contribución a la transparencia, el control y la organización interna.</w:t>
      </w:r>
    </w:p>
    <w:p w14:paraId="6EA57241" w14:textId="77777777" w:rsidR="00BD6697" w:rsidRPr="002D1216" w:rsidRDefault="00BD6697" w:rsidP="00BD6697">
      <w:pPr>
        <w:rPr>
          <w:rFonts w:cs="Arial"/>
          <w:b/>
          <w:bCs/>
        </w:rPr>
      </w:pPr>
    </w:p>
    <w:p w14:paraId="63C44329" w14:textId="689B3BD6" w:rsidR="00BD6697" w:rsidRPr="002D1216" w:rsidRDefault="00BD6697" w:rsidP="00BD6697">
      <w:pPr>
        <w:jc w:val="both"/>
        <w:rPr>
          <w:rFonts w:cs="Arial"/>
        </w:rPr>
      </w:pPr>
      <w:r w:rsidRPr="002D1216">
        <w:rPr>
          <w:rFonts w:cs="Arial"/>
        </w:rPr>
        <w:t>Como resultado de este ejercicio, se priorizan las acciones asociadas a las políticas del MIPG desarrolladas en el Capítulo 6 del presente documento, en particular aquellas relacionadas con Control Interno, Gestión Documental y Transparencia, Acceso a la Información y Lucha contra la Corrupción.</w:t>
      </w:r>
    </w:p>
    <w:p w14:paraId="10C57DB9" w14:textId="77777777" w:rsidR="000B0C0B" w:rsidRPr="002D1216" w:rsidRDefault="000B0C0B" w:rsidP="000B0C0B">
      <w:pPr>
        <w:ind w:left="720"/>
        <w:rPr>
          <w:rFonts w:cs="Arial"/>
        </w:rPr>
      </w:pPr>
    </w:p>
    <w:p w14:paraId="0BEDBD51" w14:textId="0893FE66" w:rsidR="009C57A6" w:rsidRPr="00763D17" w:rsidRDefault="00D177C5" w:rsidP="00816FD1">
      <w:pPr>
        <w:pStyle w:val="Ttulo3"/>
        <w:rPr>
          <w:rFonts w:cs="Arial"/>
          <w:b/>
          <w:bCs/>
          <w:sz w:val="24"/>
          <w:szCs w:val="24"/>
        </w:rPr>
      </w:pPr>
      <w:bookmarkStart w:id="47" w:name="_Toc217747817"/>
      <w:r w:rsidRPr="00763D17">
        <w:rPr>
          <w:rFonts w:cs="Arial"/>
          <w:b/>
          <w:bCs/>
          <w:sz w:val="24"/>
          <w:szCs w:val="24"/>
        </w:rPr>
        <w:t>7</w:t>
      </w:r>
      <w:r w:rsidR="00816FD1" w:rsidRPr="00763D17">
        <w:rPr>
          <w:rFonts w:cs="Arial"/>
          <w:b/>
          <w:bCs/>
          <w:sz w:val="24"/>
          <w:szCs w:val="24"/>
        </w:rPr>
        <w:t xml:space="preserve">.2.1 </w:t>
      </w:r>
      <w:r w:rsidR="005D0354" w:rsidRPr="00763D17">
        <w:rPr>
          <w:rFonts w:cs="Arial"/>
          <w:b/>
          <w:bCs/>
          <w:sz w:val="24"/>
          <w:szCs w:val="24"/>
        </w:rPr>
        <w:t>Actividades recomendadas</w:t>
      </w:r>
      <w:bookmarkEnd w:id="47"/>
    </w:p>
    <w:p w14:paraId="707AFA86" w14:textId="77777777" w:rsidR="00AB1F5F" w:rsidRPr="002D1216" w:rsidRDefault="00AB1F5F" w:rsidP="009C57A6">
      <w:pPr>
        <w:rPr>
          <w:rFonts w:cs="Arial"/>
          <w:b/>
          <w:bCs/>
        </w:rPr>
      </w:pPr>
    </w:p>
    <w:p w14:paraId="0FC61ED7" w14:textId="7C3A56DD" w:rsidR="00AB1F5F" w:rsidRPr="002D1216" w:rsidRDefault="00AB1F5F" w:rsidP="0037290F">
      <w:pPr>
        <w:pStyle w:val="Prrafodelista"/>
        <w:numPr>
          <w:ilvl w:val="0"/>
          <w:numId w:val="181"/>
        </w:numPr>
        <w:jc w:val="both"/>
        <w:rPr>
          <w:rFonts w:cs="Arial"/>
        </w:rPr>
      </w:pPr>
      <w:r w:rsidRPr="002D1216">
        <w:rPr>
          <w:rFonts w:cs="Arial"/>
        </w:rPr>
        <w:t>Clasificación de brechas</w:t>
      </w:r>
    </w:p>
    <w:p w14:paraId="09A2AAEB" w14:textId="77777777" w:rsidR="0037290F" w:rsidRPr="002D1216" w:rsidRDefault="0037290F" w:rsidP="0037290F">
      <w:pPr>
        <w:pStyle w:val="Prrafodelista"/>
        <w:jc w:val="both"/>
        <w:rPr>
          <w:rFonts w:cs="Arial"/>
        </w:rPr>
      </w:pPr>
    </w:p>
    <w:p w14:paraId="001A6020" w14:textId="596EEEA5" w:rsidR="00AB1F5F" w:rsidRPr="002D1216" w:rsidRDefault="00AB1F5F" w:rsidP="0037290F">
      <w:pPr>
        <w:jc w:val="both"/>
        <w:rPr>
          <w:rFonts w:cs="Arial"/>
        </w:rPr>
      </w:pPr>
      <w:r w:rsidRPr="002D1216">
        <w:rPr>
          <w:rFonts w:cs="Arial"/>
        </w:rPr>
        <w:t>Clasificar las brechas identificadas en el diagnóstico, de acuerdo con su nivel de criticidad (alta, media o baja).</w:t>
      </w:r>
    </w:p>
    <w:p w14:paraId="161217F0" w14:textId="77777777" w:rsidR="0037290F" w:rsidRPr="002D1216" w:rsidRDefault="0037290F" w:rsidP="0037290F">
      <w:pPr>
        <w:jc w:val="both"/>
        <w:rPr>
          <w:rFonts w:cs="Arial"/>
        </w:rPr>
      </w:pPr>
    </w:p>
    <w:p w14:paraId="101EFB53" w14:textId="66AF27DD" w:rsidR="0037290F" w:rsidRPr="002D1216" w:rsidRDefault="0037290F" w:rsidP="0037290F">
      <w:pPr>
        <w:pStyle w:val="Prrafodelista"/>
        <w:numPr>
          <w:ilvl w:val="0"/>
          <w:numId w:val="181"/>
        </w:numPr>
        <w:jc w:val="both"/>
        <w:rPr>
          <w:rFonts w:cs="Arial"/>
        </w:rPr>
      </w:pPr>
      <w:r w:rsidRPr="002D1216">
        <w:rPr>
          <w:rFonts w:cs="Arial"/>
        </w:rPr>
        <w:t>Identificación de acciones prioritarias</w:t>
      </w:r>
    </w:p>
    <w:p w14:paraId="363DB8BB" w14:textId="77777777" w:rsidR="0037290F" w:rsidRPr="002D1216" w:rsidRDefault="0037290F" w:rsidP="0037290F">
      <w:pPr>
        <w:jc w:val="both"/>
        <w:rPr>
          <w:rFonts w:cs="Arial"/>
        </w:rPr>
      </w:pPr>
    </w:p>
    <w:p w14:paraId="4C513AFB" w14:textId="5AB0FE61" w:rsidR="0037290F" w:rsidRPr="002D1216" w:rsidRDefault="0037290F" w:rsidP="0037290F">
      <w:pPr>
        <w:jc w:val="both"/>
        <w:rPr>
          <w:rFonts w:cs="Arial"/>
        </w:rPr>
      </w:pPr>
      <w:r w:rsidRPr="002D1216">
        <w:rPr>
          <w:rFonts w:cs="Arial"/>
        </w:rPr>
        <w:t>Identificar las acciones mínimas prioritarias requeridas para cerrar las brechas más críticas, de conformidad con lo definido en el Capítulo 6.</w:t>
      </w:r>
    </w:p>
    <w:p w14:paraId="16A87C77" w14:textId="77777777" w:rsidR="008645D3" w:rsidRPr="002D1216" w:rsidRDefault="008645D3" w:rsidP="0037290F">
      <w:pPr>
        <w:jc w:val="both"/>
        <w:rPr>
          <w:rFonts w:cs="Arial"/>
        </w:rPr>
      </w:pPr>
    </w:p>
    <w:p w14:paraId="30D16394" w14:textId="0E7AB3E4" w:rsidR="008645D3" w:rsidRPr="002D1216" w:rsidRDefault="008645D3" w:rsidP="008645D3">
      <w:pPr>
        <w:pStyle w:val="Prrafodelista"/>
        <w:numPr>
          <w:ilvl w:val="0"/>
          <w:numId w:val="181"/>
        </w:numPr>
        <w:jc w:val="both"/>
        <w:rPr>
          <w:rFonts w:cs="Arial"/>
        </w:rPr>
      </w:pPr>
      <w:r w:rsidRPr="002D1216">
        <w:rPr>
          <w:rFonts w:cs="Arial"/>
        </w:rPr>
        <w:t>Definición de responsables</w:t>
      </w:r>
    </w:p>
    <w:p w14:paraId="1C3DEB5B" w14:textId="77777777" w:rsidR="008645D3" w:rsidRPr="002D1216" w:rsidRDefault="008645D3" w:rsidP="008645D3">
      <w:pPr>
        <w:jc w:val="both"/>
        <w:rPr>
          <w:rFonts w:cs="Arial"/>
        </w:rPr>
      </w:pPr>
    </w:p>
    <w:p w14:paraId="5BABFA4A" w14:textId="4B1E03B3" w:rsidR="008645D3" w:rsidRDefault="008645D3" w:rsidP="008645D3">
      <w:pPr>
        <w:jc w:val="both"/>
        <w:rPr>
          <w:rFonts w:cs="Arial"/>
        </w:rPr>
      </w:pPr>
      <w:r w:rsidRPr="002D1216">
        <w:rPr>
          <w:rFonts w:cs="Arial"/>
        </w:rPr>
        <w:lastRenderedPageBreak/>
        <w:t>Definir responsables institucionales para cada acción priorizada, conforme a la estructura institucional definida en el Capítulo 7.</w:t>
      </w:r>
    </w:p>
    <w:p w14:paraId="302AC2B1" w14:textId="77777777" w:rsidR="002D1216" w:rsidRPr="002D1216" w:rsidRDefault="002D1216" w:rsidP="008645D3">
      <w:pPr>
        <w:jc w:val="both"/>
        <w:rPr>
          <w:rFonts w:cs="Arial"/>
        </w:rPr>
      </w:pPr>
    </w:p>
    <w:p w14:paraId="3CDFF199" w14:textId="77777777" w:rsidR="00EC7E3E" w:rsidRPr="002D1216" w:rsidRDefault="00EC7E3E" w:rsidP="008645D3">
      <w:pPr>
        <w:jc w:val="both"/>
        <w:rPr>
          <w:rFonts w:cs="Arial"/>
        </w:rPr>
      </w:pPr>
    </w:p>
    <w:p w14:paraId="57975DE8" w14:textId="6FE0A6DD" w:rsidR="00EC7E3E" w:rsidRPr="002D1216" w:rsidRDefault="00EC7E3E" w:rsidP="00EC7E3E">
      <w:pPr>
        <w:pStyle w:val="Prrafodelista"/>
        <w:numPr>
          <w:ilvl w:val="0"/>
          <w:numId w:val="181"/>
        </w:numPr>
        <w:jc w:val="both"/>
        <w:rPr>
          <w:rFonts w:cs="Arial"/>
        </w:rPr>
      </w:pPr>
      <w:r w:rsidRPr="002D1216">
        <w:rPr>
          <w:rFonts w:cs="Arial"/>
        </w:rPr>
        <w:t xml:space="preserve"> Estimación básica de tiempos</w:t>
      </w:r>
    </w:p>
    <w:p w14:paraId="60056091" w14:textId="77777777" w:rsidR="00EC7E3E" w:rsidRPr="002D1216" w:rsidRDefault="00EC7E3E" w:rsidP="00EC7E3E">
      <w:pPr>
        <w:jc w:val="both"/>
        <w:rPr>
          <w:rFonts w:cs="Arial"/>
        </w:rPr>
      </w:pPr>
    </w:p>
    <w:p w14:paraId="24EAD877" w14:textId="69367A9E" w:rsidR="00EC7E3E" w:rsidRPr="002D1216" w:rsidRDefault="00EC7E3E" w:rsidP="00EC7E3E">
      <w:pPr>
        <w:jc w:val="both"/>
        <w:rPr>
          <w:rFonts w:cs="Arial"/>
        </w:rPr>
      </w:pPr>
      <w:r w:rsidRPr="002D1216">
        <w:rPr>
          <w:rFonts w:cs="Arial"/>
        </w:rPr>
        <w:t>Estimar tiempos de ejecución de manera general (corto, mediano o largo plazo), sin perjuicio de los ajustes que se realicen en fases posteriores.</w:t>
      </w:r>
    </w:p>
    <w:p w14:paraId="32C0DF51" w14:textId="77777777" w:rsidR="00C33F49" w:rsidRPr="002D1216" w:rsidRDefault="00C33F49" w:rsidP="009C57A6">
      <w:pPr>
        <w:rPr>
          <w:rFonts w:cs="Arial"/>
          <w:b/>
          <w:bCs/>
        </w:rPr>
      </w:pPr>
    </w:p>
    <w:p w14:paraId="3775D79E" w14:textId="1D2FA449" w:rsidR="009C57A6" w:rsidRPr="00763D17" w:rsidRDefault="00D177C5" w:rsidP="003156E6">
      <w:pPr>
        <w:pStyle w:val="Ttulo3"/>
        <w:rPr>
          <w:rFonts w:cs="Arial"/>
          <w:b/>
          <w:bCs/>
          <w:sz w:val="24"/>
          <w:szCs w:val="24"/>
        </w:rPr>
      </w:pPr>
      <w:bookmarkStart w:id="48" w:name="_Toc217747818"/>
      <w:r w:rsidRPr="00763D17">
        <w:rPr>
          <w:rFonts w:cs="Arial"/>
          <w:b/>
          <w:bCs/>
          <w:sz w:val="24"/>
          <w:szCs w:val="24"/>
        </w:rPr>
        <w:t>7</w:t>
      </w:r>
      <w:r w:rsidR="009C57A6" w:rsidRPr="00763D17">
        <w:rPr>
          <w:rFonts w:cs="Arial"/>
          <w:b/>
          <w:bCs/>
          <w:sz w:val="24"/>
          <w:szCs w:val="24"/>
        </w:rPr>
        <w:t>.2.2 Producto de esta fase</w:t>
      </w:r>
      <w:bookmarkEnd w:id="48"/>
    </w:p>
    <w:p w14:paraId="2BE32C90" w14:textId="77777777" w:rsidR="00502DEB" w:rsidRPr="002D1216" w:rsidRDefault="00502DEB" w:rsidP="009C57A6">
      <w:pPr>
        <w:rPr>
          <w:rFonts w:cs="Arial"/>
          <w:b/>
          <w:bCs/>
        </w:rPr>
      </w:pPr>
    </w:p>
    <w:p w14:paraId="3B91DC54" w14:textId="77777777" w:rsidR="00823AAB" w:rsidRPr="002D1216" w:rsidRDefault="00823AAB" w:rsidP="00823AAB">
      <w:pPr>
        <w:jc w:val="both"/>
        <w:rPr>
          <w:rFonts w:cs="Arial"/>
        </w:rPr>
      </w:pPr>
      <w:r w:rsidRPr="002D1216">
        <w:rPr>
          <w:rFonts w:cs="Arial"/>
        </w:rPr>
        <w:t>Un listado priorizado de acciones para la implementación del MIPG, que incluya, como mínimo:</w:t>
      </w:r>
    </w:p>
    <w:p w14:paraId="61E95AD6" w14:textId="77777777" w:rsidR="00823AAB" w:rsidRPr="002D1216" w:rsidRDefault="00823AAB" w:rsidP="00823AAB">
      <w:pPr>
        <w:jc w:val="both"/>
        <w:rPr>
          <w:rFonts w:cs="Arial"/>
        </w:rPr>
      </w:pPr>
    </w:p>
    <w:p w14:paraId="65BE47AC" w14:textId="77777777" w:rsidR="00823AAB" w:rsidRPr="002D1216" w:rsidRDefault="00823AAB" w:rsidP="00823AAB">
      <w:pPr>
        <w:numPr>
          <w:ilvl w:val="0"/>
          <w:numId w:val="182"/>
        </w:numPr>
        <w:rPr>
          <w:rFonts w:cs="Arial"/>
        </w:rPr>
      </w:pPr>
      <w:r w:rsidRPr="002D1216">
        <w:rPr>
          <w:rFonts w:cs="Arial"/>
        </w:rPr>
        <w:t>Acción priorizada.</w:t>
      </w:r>
    </w:p>
    <w:p w14:paraId="4FD0846C" w14:textId="77777777" w:rsidR="00823AAB" w:rsidRPr="002D1216" w:rsidRDefault="00823AAB" w:rsidP="00823AAB">
      <w:pPr>
        <w:numPr>
          <w:ilvl w:val="0"/>
          <w:numId w:val="182"/>
        </w:numPr>
        <w:rPr>
          <w:rFonts w:cs="Arial"/>
        </w:rPr>
      </w:pPr>
      <w:r w:rsidRPr="002D1216">
        <w:rPr>
          <w:rFonts w:cs="Arial"/>
        </w:rPr>
        <w:t>Política del MIPG asociada.</w:t>
      </w:r>
    </w:p>
    <w:p w14:paraId="0D751581" w14:textId="77777777" w:rsidR="00823AAB" w:rsidRPr="002D1216" w:rsidRDefault="00823AAB" w:rsidP="00823AAB">
      <w:pPr>
        <w:numPr>
          <w:ilvl w:val="0"/>
          <w:numId w:val="182"/>
        </w:numPr>
        <w:rPr>
          <w:rFonts w:cs="Arial"/>
        </w:rPr>
      </w:pPr>
      <w:r w:rsidRPr="002D1216">
        <w:rPr>
          <w:rFonts w:cs="Arial"/>
        </w:rPr>
        <w:t>Nivel de prioridad.</w:t>
      </w:r>
    </w:p>
    <w:p w14:paraId="5FC6A96A" w14:textId="77777777" w:rsidR="00823AAB" w:rsidRPr="002D1216" w:rsidRDefault="00823AAB" w:rsidP="00823AAB">
      <w:pPr>
        <w:numPr>
          <w:ilvl w:val="0"/>
          <w:numId w:val="182"/>
        </w:numPr>
        <w:rPr>
          <w:rFonts w:cs="Arial"/>
        </w:rPr>
      </w:pPr>
      <w:r w:rsidRPr="002D1216">
        <w:rPr>
          <w:rFonts w:cs="Arial"/>
        </w:rPr>
        <w:t>Responsable institucional.</w:t>
      </w:r>
    </w:p>
    <w:p w14:paraId="635E2025" w14:textId="77777777" w:rsidR="00823AAB" w:rsidRPr="002D1216" w:rsidRDefault="00823AAB" w:rsidP="00823AAB">
      <w:pPr>
        <w:numPr>
          <w:ilvl w:val="0"/>
          <w:numId w:val="182"/>
        </w:numPr>
        <w:rPr>
          <w:rFonts w:cs="Arial"/>
        </w:rPr>
      </w:pPr>
      <w:r w:rsidRPr="002D1216">
        <w:rPr>
          <w:rFonts w:cs="Arial"/>
        </w:rPr>
        <w:t>Horizonte de ejecución estimado.</w:t>
      </w:r>
    </w:p>
    <w:p w14:paraId="2304FB01" w14:textId="504EB4CF" w:rsidR="009C57A6" w:rsidRPr="002D1216" w:rsidRDefault="009C57A6" w:rsidP="009C57A6">
      <w:pPr>
        <w:rPr>
          <w:rFonts w:cs="Arial"/>
        </w:rPr>
      </w:pPr>
    </w:p>
    <w:p w14:paraId="725481F7" w14:textId="70FE229D" w:rsidR="00823AAB" w:rsidRPr="002D1216" w:rsidRDefault="00823AAB" w:rsidP="00823AAB">
      <w:pPr>
        <w:jc w:val="both"/>
        <w:rPr>
          <w:rFonts w:cs="Arial"/>
        </w:rPr>
      </w:pPr>
      <w:r w:rsidRPr="002D1216">
        <w:rPr>
          <w:rFonts w:cs="Arial"/>
        </w:rPr>
        <w:t>Este listado constituye el insumo principal para la formulación del Plan de Implementación del MIPG en la siguiente fase.</w:t>
      </w:r>
    </w:p>
    <w:p w14:paraId="111E25C4" w14:textId="2E63B371" w:rsidR="009C57A6" w:rsidRPr="002D1216" w:rsidRDefault="009C57A6" w:rsidP="009C57A6">
      <w:pPr>
        <w:rPr>
          <w:rFonts w:cs="Arial"/>
        </w:rPr>
      </w:pPr>
    </w:p>
    <w:p w14:paraId="15A9CCE3" w14:textId="6B65160B" w:rsidR="00065155" w:rsidRPr="00763D17" w:rsidRDefault="00D177C5" w:rsidP="00816FD1">
      <w:pPr>
        <w:pStyle w:val="Ttulo2"/>
        <w:rPr>
          <w:rFonts w:asciiTheme="minorHAnsi" w:hAnsiTheme="minorHAnsi" w:cs="Arial"/>
          <w:b/>
          <w:bCs/>
          <w:sz w:val="24"/>
          <w:szCs w:val="24"/>
        </w:rPr>
      </w:pPr>
      <w:bookmarkStart w:id="49" w:name="_Toc217747819"/>
      <w:r w:rsidRPr="00763D17">
        <w:rPr>
          <w:rFonts w:asciiTheme="minorHAnsi" w:hAnsiTheme="minorHAnsi" w:cs="Arial"/>
          <w:b/>
          <w:bCs/>
          <w:sz w:val="24"/>
          <w:szCs w:val="24"/>
        </w:rPr>
        <w:t>7</w:t>
      </w:r>
      <w:r w:rsidR="00B83C43" w:rsidRPr="00763D17">
        <w:rPr>
          <w:rFonts w:asciiTheme="minorHAnsi" w:hAnsiTheme="minorHAnsi" w:cs="Arial"/>
          <w:b/>
          <w:bCs/>
          <w:sz w:val="24"/>
          <w:szCs w:val="24"/>
        </w:rPr>
        <w:t xml:space="preserve">.3 </w:t>
      </w:r>
      <w:r w:rsidR="00D442FA" w:rsidRPr="00763D17">
        <w:rPr>
          <w:rFonts w:asciiTheme="minorHAnsi" w:hAnsiTheme="minorHAnsi" w:cs="Arial"/>
          <w:b/>
          <w:bCs/>
          <w:sz w:val="24"/>
          <w:szCs w:val="24"/>
        </w:rPr>
        <w:t>Fase 3. Implementación</w:t>
      </w:r>
      <w:bookmarkEnd w:id="49"/>
    </w:p>
    <w:p w14:paraId="7D2375B0" w14:textId="77777777" w:rsidR="00D442FA" w:rsidRPr="002D1216" w:rsidRDefault="00D442FA" w:rsidP="00D442FA">
      <w:pPr>
        <w:pStyle w:val="Prrafodelista"/>
        <w:ind w:left="555"/>
        <w:rPr>
          <w:rFonts w:cs="Arial"/>
          <w:b/>
          <w:bCs/>
        </w:rPr>
      </w:pPr>
    </w:p>
    <w:p w14:paraId="72958CBA" w14:textId="362E2E63" w:rsidR="00502DEB" w:rsidRPr="002D1216" w:rsidRDefault="009051C9" w:rsidP="009051C9">
      <w:pPr>
        <w:jc w:val="both"/>
        <w:rPr>
          <w:rFonts w:cs="Arial"/>
        </w:rPr>
      </w:pPr>
      <w:r w:rsidRPr="002D1216">
        <w:rPr>
          <w:rFonts w:cs="Arial"/>
        </w:rPr>
        <w:t>En esta fase el Concejo Municipal de Bojacá ejecuta las acciones priorizadas para la implementación del MIPG, de acuerdo con el diagnóstico realizado y los criterios definidos en la fase anterior. La implementación se desarrolla de manera progresiva y proporcional, priorizando las políticas obligatorias y los instrumentos mínimos definidos en el Capítulo 6, y teniendo en cuenta la capacidad institucional y los recursos disponibles.</w:t>
      </w:r>
    </w:p>
    <w:p w14:paraId="6C99AA82" w14:textId="77777777" w:rsidR="00893366" w:rsidRPr="002D1216" w:rsidRDefault="00893366" w:rsidP="009051C9">
      <w:pPr>
        <w:jc w:val="both"/>
        <w:rPr>
          <w:rFonts w:cs="Arial"/>
        </w:rPr>
      </w:pPr>
    </w:p>
    <w:p w14:paraId="218599E6" w14:textId="3509AFF9" w:rsidR="009051C9" w:rsidRDefault="00893366" w:rsidP="009051C9">
      <w:pPr>
        <w:jc w:val="both"/>
        <w:rPr>
          <w:rFonts w:cs="Arial"/>
        </w:rPr>
      </w:pPr>
      <w:r w:rsidRPr="002D1216">
        <w:rPr>
          <w:rFonts w:cs="Arial"/>
        </w:rPr>
        <w:t>Esta fase no implica la implementación simultánea de todas las políticas del MIPG, sino la ejecución ordenada de las acciones mínimas necesarias para avanzar de manera sostenible en el cumplimiento institucional.</w:t>
      </w:r>
    </w:p>
    <w:p w14:paraId="6EAF084E" w14:textId="77777777" w:rsidR="002D1216" w:rsidRDefault="002D1216" w:rsidP="009051C9">
      <w:pPr>
        <w:jc w:val="both"/>
        <w:rPr>
          <w:rFonts w:cs="Arial"/>
        </w:rPr>
      </w:pPr>
    </w:p>
    <w:p w14:paraId="00AABE89" w14:textId="77777777" w:rsidR="002D1216" w:rsidRDefault="002D1216" w:rsidP="009051C9">
      <w:pPr>
        <w:jc w:val="both"/>
        <w:rPr>
          <w:rFonts w:cs="Arial"/>
        </w:rPr>
      </w:pPr>
    </w:p>
    <w:p w14:paraId="3C8A70B0" w14:textId="77777777" w:rsidR="002D1216" w:rsidRPr="002D1216" w:rsidRDefault="002D1216" w:rsidP="009051C9">
      <w:pPr>
        <w:jc w:val="both"/>
        <w:rPr>
          <w:rFonts w:cs="Arial"/>
        </w:rPr>
      </w:pPr>
    </w:p>
    <w:p w14:paraId="52ED5262" w14:textId="77777777" w:rsidR="00893366" w:rsidRPr="002D1216" w:rsidRDefault="00893366" w:rsidP="009051C9">
      <w:pPr>
        <w:jc w:val="both"/>
        <w:rPr>
          <w:rFonts w:cs="Arial"/>
        </w:rPr>
      </w:pPr>
    </w:p>
    <w:p w14:paraId="00214FD5" w14:textId="7626329F" w:rsidR="009C57A6" w:rsidRPr="00763D17" w:rsidRDefault="00D177C5" w:rsidP="00CF7DF3">
      <w:pPr>
        <w:pStyle w:val="Ttulo3"/>
        <w:rPr>
          <w:rFonts w:cs="Arial"/>
          <w:b/>
          <w:bCs/>
          <w:sz w:val="24"/>
          <w:szCs w:val="24"/>
        </w:rPr>
      </w:pPr>
      <w:bookmarkStart w:id="50" w:name="_Toc217747820"/>
      <w:r w:rsidRPr="00763D17">
        <w:rPr>
          <w:rFonts w:cs="Arial"/>
          <w:b/>
          <w:bCs/>
          <w:sz w:val="24"/>
          <w:szCs w:val="24"/>
        </w:rPr>
        <w:t>7</w:t>
      </w:r>
      <w:r w:rsidR="00CF7DF3" w:rsidRPr="00763D17">
        <w:rPr>
          <w:rFonts w:cs="Arial"/>
          <w:b/>
          <w:bCs/>
          <w:sz w:val="24"/>
          <w:szCs w:val="24"/>
        </w:rPr>
        <w:t xml:space="preserve">.3.1 </w:t>
      </w:r>
      <w:r w:rsidR="009C57A6" w:rsidRPr="00763D17">
        <w:rPr>
          <w:rFonts w:cs="Arial"/>
          <w:b/>
          <w:bCs/>
          <w:sz w:val="24"/>
          <w:szCs w:val="24"/>
        </w:rPr>
        <w:t xml:space="preserve">Actividades </w:t>
      </w:r>
      <w:r w:rsidR="00CF7DF3" w:rsidRPr="00763D17">
        <w:rPr>
          <w:rFonts w:cs="Arial"/>
          <w:b/>
          <w:bCs/>
          <w:sz w:val="24"/>
          <w:szCs w:val="24"/>
        </w:rPr>
        <w:t>mínimas</w:t>
      </w:r>
      <w:bookmarkEnd w:id="50"/>
    </w:p>
    <w:p w14:paraId="43F736F7" w14:textId="77777777" w:rsidR="00502DEB" w:rsidRPr="002D1216" w:rsidRDefault="00502DEB" w:rsidP="009C57A6">
      <w:pPr>
        <w:rPr>
          <w:rFonts w:cs="Arial"/>
          <w:b/>
          <w:bCs/>
        </w:rPr>
      </w:pPr>
    </w:p>
    <w:p w14:paraId="49B48259" w14:textId="2E69F58D" w:rsidR="004264E4" w:rsidRPr="00763D17" w:rsidRDefault="004264E4" w:rsidP="004264E4">
      <w:pPr>
        <w:pStyle w:val="Prrafodelista"/>
        <w:numPr>
          <w:ilvl w:val="1"/>
          <w:numId w:val="182"/>
        </w:numPr>
        <w:rPr>
          <w:rFonts w:cs="Arial"/>
        </w:rPr>
      </w:pPr>
      <w:r w:rsidRPr="00763D17">
        <w:rPr>
          <w:rFonts w:cs="Arial"/>
        </w:rPr>
        <w:t>Ejecución de acciones priorizadas</w:t>
      </w:r>
    </w:p>
    <w:p w14:paraId="783CFF50" w14:textId="77777777" w:rsidR="00E77146" w:rsidRPr="00763D17" w:rsidRDefault="00E77146" w:rsidP="00E77146">
      <w:pPr>
        <w:rPr>
          <w:rFonts w:cs="Arial"/>
        </w:rPr>
      </w:pPr>
    </w:p>
    <w:p w14:paraId="1F538C7B" w14:textId="4CEE97A9" w:rsidR="00AD0B43" w:rsidRPr="00763D17" w:rsidRDefault="00E77146" w:rsidP="00E77146">
      <w:pPr>
        <w:jc w:val="both"/>
        <w:rPr>
          <w:rFonts w:cs="Arial"/>
        </w:rPr>
      </w:pPr>
      <w:r w:rsidRPr="00763D17">
        <w:rPr>
          <w:rFonts w:cs="Arial"/>
        </w:rPr>
        <w:t>Ejecutar las acciones priorizadas en la Fase 2, conforme a lo establecido en el Plan de Implementación del MIPG.</w:t>
      </w:r>
    </w:p>
    <w:p w14:paraId="5ADD1711" w14:textId="77777777" w:rsidR="00E77146" w:rsidRPr="00763D17" w:rsidRDefault="00E77146" w:rsidP="00E77146">
      <w:pPr>
        <w:rPr>
          <w:rFonts w:cs="Arial"/>
        </w:rPr>
      </w:pPr>
    </w:p>
    <w:p w14:paraId="39CF786E" w14:textId="77777777" w:rsidR="008B6A9B" w:rsidRPr="00763D17" w:rsidRDefault="00E77146" w:rsidP="008B6A9B">
      <w:pPr>
        <w:pStyle w:val="Prrafodelista"/>
        <w:numPr>
          <w:ilvl w:val="1"/>
          <w:numId w:val="182"/>
        </w:numPr>
        <w:rPr>
          <w:rFonts w:cs="Arial"/>
        </w:rPr>
      </w:pPr>
      <w:r w:rsidRPr="00763D17">
        <w:rPr>
          <w:rFonts w:cs="Arial"/>
        </w:rPr>
        <w:t xml:space="preserve"> Elaboración y actualización de instrumentos</w:t>
      </w:r>
    </w:p>
    <w:p w14:paraId="2F323302" w14:textId="77777777" w:rsidR="00197916" w:rsidRPr="00763D17" w:rsidRDefault="00197916" w:rsidP="00197916">
      <w:pPr>
        <w:pStyle w:val="Prrafodelista"/>
        <w:ind w:left="1440"/>
        <w:rPr>
          <w:rFonts w:cs="Arial"/>
        </w:rPr>
      </w:pPr>
    </w:p>
    <w:p w14:paraId="34A8EB0E" w14:textId="518B09F0" w:rsidR="00AD0B43" w:rsidRPr="00763D17" w:rsidRDefault="008B6A9B" w:rsidP="008B6A9B">
      <w:pPr>
        <w:jc w:val="both"/>
        <w:rPr>
          <w:rFonts w:cs="Arial"/>
        </w:rPr>
      </w:pPr>
      <w:r w:rsidRPr="00763D17">
        <w:rPr>
          <w:rFonts w:cs="Arial"/>
        </w:rPr>
        <w:t>Elaborar, actualizar y formalizar los instrumentos institucionales requeridos, tales como políticas, planes, programas y procedimientos mínimos asociados a las políticas prioritarias del MIPG.</w:t>
      </w:r>
    </w:p>
    <w:p w14:paraId="31F88D7F" w14:textId="1D2FBD49" w:rsidR="00197916" w:rsidRPr="00763D17" w:rsidRDefault="00197916" w:rsidP="008B6A9B">
      <w:pPr>
        <w:jc w:val="both"/>
        <w:rPr>
          <w:rFonts w:cs="Arial"/>
        </w:rPr>
      </w:pPr>
    </w:p>
    <w:p w14:paraId="564F0E9C" w14:textId="34C45093" w:rsidR="00167E2F" w:rsidRPr="00763D17" w:rsidRDefault="00167E2F" w:rsidP="00167E2F">
      <w:pPr>
        <w:pStyle w:val="Prrafodelista"/>
        <w:numPr>
          <w:ilvl w:val="1"/>
          <w:numId w:val="182"/>
        </w:numPr>
        <w:jc w:val="both"/>
        <w:rPr>
          <w:rFonts w:cs="Arial"/>
        </w:rPr>
      </w:pPr>
      <w:r w:rsidRPr="00763D17">
        <w:rPr>
          <w:rFonts w:cs="Arial"/>
        </w:rPr>
        <w:t>Generación y organización de evidencias</w:t>
      </w:r>
    </w:p>
    <w:p w14:paraId="40D7E04A" w14:textId="77777777" w:rsidR="00167E2F" w:rsidRPr="00763D17" w:rsidRDefault="00167E2F" w:rsidP="00167E2F">
      <w:pPr>
        <w:pStyle w:val="Prrafodelista"/>
        <w:ind w:left="1440"/>
        <w:jc w:val="both"/>
        <w:rPr>
          <w:rFonts w:cs="Arial"/>
        </w:rPr>
      </w:pPr>
    </w:p>
    <w:p w14:paraId="1D901C9A" w14:textId="466ACCD5" w:rsidR="008E056D" w:rsidRPr="00763D17" w:rsidRDefault="008E056D" w:rsidP="008E056D">
      <w:pPr>
        <w:jc w:val="both"/>
        <w:rPr>
          <w:rFonts w:cs="Arial"/>
        </w:rPr>
      </w:pPr>
      <w:r w:rsidRPr="00763D17">
        <w:rPr>
          <w:rFonts w:cs="Arial"/>
        </w:rPr>
        <w:t>Generar, organizar y conservar las evidencias documentales que soportan la implementación de las acciones, garantizando su disponibilidad para efectos de seguimiento, control y medición del FURAG.</w:t>
      </w:r>
    </w:p>
    <w:p w14:paraId="3E6CCF2D" w14:textId="77777777" w:rsidR="008E056D" w:rsidRPr="00763D17" w:rsidRDefault="008E056D" w:rsidP="008E056D">
      <w:pPr>
        <w:jc w:val="both"/>
        <w:rPr>
          <w:rFonts w:cs="Arial"/>
        </w:rPr>
      </w:pPr>
    </w:p>
    <w:p w14:paraId="4F39A259" w14:textId="1F9DDD06" w:rsidR="00AD6F4C" w:rsidRPr="00763D17" w:rsidRDefault="00AD6F4C" w:rsidP="00AD6F4C">
      <w:pPr>
        <w:pStyle w:val="Prrafodelista"/>
        <w:numPr>
          <w:ilvl w:val="1"/>
          <w:numId w:val="182"/>
        </w:numPr>
        <w:jc w:val="both"/>
        <w:rPr>
          <w:rFonts w:cs="Arial"/>
        </w:rPr>
      </w:pPr>
      <w:r w:rsidRPr="00763D17">
        <w:rPr>
          <w:rFonts w:cs="Arial"/>
        </w:rPr>
        <w:t>Articulación institucional</w:t>
      </w:r>
    </w:p>
    <w:p w14:paraId="588FCC4F" w14:textId="77777777" w:rsidR="00AD6F4C" w:rsidRPr="002D1216" w:rsidRDefault="00AD6F4C" w:rsidP="00AD6F4C">
      <w:pPr>
        <w:jc w:val="both"/>
        <w:rPr>
          <w:rFonts w:cs="Arial"/>
          <w:b/>
          <w:bCs/>
        </w:rPr>
      </w:pPr>
    </w:p>
    <w:p w14:paraId="53F48192" w14:textId="739A50DC" w:rsidR="00AD6F4C" w:rsidRPr="002D1216" w:rsidRDefault="00ED5B53" w:rsidP="00AD6F4C">
      <w:pPr>
        <w:jc w:val="both"/>
        <w:rPr>
          <w:rFonts w:cs="Arial"/>
        </w:rPr>
      </w:pPr>
      <w:r w:rsidRPr="002D1216">
        <w:rPr>
          <w:rFonts w:cs="Arial"/>
        </w:rPr>
        <w:t>Garantizar la articulación entre las instancias y responsables definidos en el Capítulo 7, con el fin de asegurar la coherencia y continuidad en la implementación del MIPG.</w:t>
      </w:r>
    </w:p>
    <w:p w14:paraId="3A93198A" w14:textId="77777777" w:rsidR="00ED5B53" w:rsidRPr="002D1216" w:rsidRDefault="00ED5B53" w:rsidP="00AD6F4C">
      <w:pPr>
        <w:jc w:val="both"/>
        <w:rPr>
          <w:rFonts w:cs="Arial"/>
          <w:b/>
          <w:bCs/>
        </w:rPr>
      </w:pPr>
    </w:p>
    <w:p w14:paraId="1C6F672D" w14:textId="31FCF360" w:rsidR="009C57A6" w:rsidRPr="00763D17" w:rsidRDefault="00D177C5" w:rsidP="00954AC8">
      <w:pPr>
        <w:pStyle w:val="Ttulo3"/>
        <w:rPr>
          <w:rFonts w:cs="Arial"/>
          <w:b/>
          <w:bCs/>
          <w:sz w:val="24"/>
          <w:szCs w:val="24"/>
        </w:rPr>
      </w:pPr>
      <w:bookmarkStart w:id="51" w:name="_Toc217747821"/>
      <w:r w:rsidRPr="00763D17">
        <w:rPr>
          <w:rFonts w:cs="Arial"/>
          <w:b/>
          <w:bCs/>
          <w:sz w:val="24"/>
          <w:szCs w:val="24"/>
        </w:rPr>
        <w:t>7</w:t>
      </w:r>
      <w:r w:rsidR="00954AC8" w:rsidRPr="00763D17">
        <w:rPr>
          <w:rFonts w:cs="Arial"/>
          <w:b/>
          <w:bCs/>
          <w:sz w:val="24"/>
          <w:szCs w:val="24"/>
        </w:rPr>
        <w:t>.3.2 Productos</w:t>
      </w:r>
      <w:r w:rsidR="00ED5B53" w:rsidRPr="00763D17">
        <w:rPr>
          <w:rFonts w:cs="Arial"/>
          <w:b/>
          <w:bCs/>
          <w:sz w:val="24"/>
          <w:szCs w:val="24"/>
        </w:rPr>
        <w:t xml:space="preserve"> de esta fase</w:t>
      </w:r>
      <w:bookmarkEnd w:id="51"/>
    </w:p>
    <w:p w14:paraId="46174FC0" w14:textId="77777777" w:rsidR="00ED5B53" w:rsidRPr="002D1216" w:rsidRDefault="00ED5B53" w:rsidP="00ED5B53">
      <w:pPr>
        <w:rPr>
          <w:rFonts w:cs="Arial"/>
          <w:b/>
          <w:bCs/>
        </w:rPr>
      </w:pPr>
    </w:p>
    <w:p w14:paraId="646F250E" w14:textId="77777777" w:rsidR="00A3670B" w:rsidRPr="002D1216" w:rsidRDefault="00A3670B" w:rsidP="00A3670B">
      <w:pPr>
        <w:jc w:val="both"/>
        <w:rPr>
          <w:rFonts w:cs="Arial"/>
        </w:rPr>
      </w:pPr>
      <w:r w:rsidRPr="002D1216">
        <w:rPr>
          <w:rFonts w:cs="Arial"/>
        </w:rPr>
        <w:t>Como resultado de la Fase de Implementación, el Concejo contará, entre otros, con:</w:t>
      </w:r>
    </w:p>
    <w:p w14:paraId="608EBA73" w14:textId="77777777" w:rsidR="00A3670B" w:rsidRPr="002D1216" w:rsidRDefault="00A3670B" w:rsidP="00A3670B">
      <w:pPr>
        <w:jc w:val="both"/>
        <w:rPr>
          <w:rFonts w:cs="Arial"/>
        </w:rPr>
      </w:pPr>
    </w:p>
    <w:p w14:paraId="16ED84F9" w14:textId="77777777" w:rsidR="00A3670B" w:rsidRPr="002D1216" w:rsidRDefault="00A3670B" w:rsidP="00A3670B">
      <w:pPr>
        <w:numPr>
          <w:ilvl w:val="0"/>
          <w:numId w:val="183"/>
        </w:numPr>
        <w:jc w:val="both"/>
        <w:rPr>
          <w:rFonts w:cs="Arial"/>
        </w:rPr>
      </w:pPr>
      <w:r w:rsidRPr="002D1216">
        <w:rPr>
          <w:rFonts w:cs="Arial"/>
        </w:rPr>
        <w:t>Instrumentos institucionales adoptados y actualizados.</w:t>
      </w:r>
    </w:p>
    <w:p w14:paraId="3112F3BD" w14:textId="77777777" w:rsidR="00A3670B" w:rsidRPr="002D1216" w:rsidRDefault="00A3670B" w:rsidP="00A3670B">
      <w:pPr>
        <w:numPr>
          <w:ilvl w:val="0"/>
          <w:numId w:val="183"/>
        </w:numPr>
        <w:jc w:val="both"/>
        <w:rPr>
          <w:rFonts w:cs="Arial"/>
        </w:rPr>
      </w:pPr>
      <w:r w:rsidRPr="002D1216">
        <w:rPr>
          <w:rFonts w:cs="Arial"/>
        </w:rPr>
        <w:t>Acciones ejecutadas conforme a lo priorizado.</w:t>
      </w:r>
    </w:p>
    <w:p w14:paraId="3F1D64BD" w14:textId="77777777" w:rsidR="00A3670B" w:rsidRPr="002D1216" w:rsidRDefault="00A3670B" w:rsidP="00A3670B">
      <w:pPr>
        <w:numPr>
          <w:ilvl w:val="0"/>
          <w:numId w:val="183"/>
        </w:numPr>
        <w:jc w:val="both"/>
        <w:rPr>
          <w:rFonts w:cs="Arial"/>
        </w:rPr>
      </w:pPr>
      <w:r w:rsidRPr="002D1216">
        <w:rPr>
          <w:rFonts w:cs="Arial"/>
        </w:rPr>
        <w:t>Evidencias documentales organizadas.</w:t>
      </w:r>
    </w:p>
    <w:p w14:paraId="65AE80A6" w14:textId="77777777" w:rsidR="00A3670B" w:rsidRDefault="00A3670B" w:rsidP="00A3670B">
      <w:pPr>
        <w:numPr>
          <w:ilvl w:val="0"/>
          <w:numId w:val="183"/>
        </w:numPr>
        <w:jc w:val="both"/>
        <w:rPr>
          <w:rFonts w:cs="Arial"/>
        </w:rPr>
      </w:pPr>
      <w:r w:rsidRPr="002D1216">
        <w:rPr>
          <w:rFonts w:cs="Arial"/>
        </w:rPr>
        <w:t>Avances verificables en la implementación de las políticas prioritarias del MIPG.</w:t>
      </w:r>
    </w:p>
    <w:p w14:paraId="17A04C6E" w14:textId="77777777" w:rsidR="00763D17" w:rsidRDefault="00763D17" w:rsidP="00763D17">
      <w:pPr>
        <w:ind w:left="720"/>
        <w:jc w:val="both"/>
        <w:rPr>
          <w:rFonts w:cs="Arial"/>
        </w:rPr>
      </w:pPr>
    </w:p>
    <w:p w14:paraId="17E1FD43" w14:textId="77777777" w:rsidR="002D1216" w:rsidRPr="002D1216" w:rsidRDefault="002D1216" w:rsidP="002D1216">
      <w:pPr>
        <w:jc w:val="both"/>
        <w:rPr>
          <w:rFonts w:cs="Arial"/>
        </w:rPr>
      </w:pPr>
    </w:p>
    <w:p w14:paraId="30C86729" w14:textId="77777777" w:rsidR="00ED5B53" w:rsidRPr="002D1216" w:rsidRDefault="00ED5B53" w:rsidP="00ED5B53">
      <w:pPr>
        <w:rPr>
          <w:rFonts w:cs="Arial"/>
          <w:b/>
          <w:bCs/>
        </w:rPr>
      </w:pPr>
    </w:p>
    <w:p w14:paraId="15791772" w14:textId="48EE8C8F" w:rsidR="006D1A59" w:rsidRPr="00763D17" w:rsidRDefault="00D177C5" w:rsidP="00954AC8">
      <w:pPr>
        <w:pStyle w:val="Ttulo2"/>
        <w:rPr>
          <w:rFonts w:asciiTheme="minorHAnsi" w:hAnsiTheme="minorHAnsi" w:cs="Arial"/>
          <w:b/>
          <w:bCs/>
          <w:sz w:val="24"/>
          <w:szCs w:val="24"/>
        </w:rPr>
      </w:pPr>
      <w:bookmarkStart w:id="52" w:name="_Toc217747822"/>
      <w:r w:rsidRPr="00763D17">
        <w:rPr>
          <w:rFonts w:asciiTheme="minorHAnsi" w:hAnsiTheme="minorHAnsi" w:cs="Arial"/>
          <w:b/>
          <w:bCs/>
          <w:sz w:val="24"/>
          <w:szCs w:val="24"/>
        </w:rPr>
        <w:lastRenderedPageBreak/>
        <w:t>7</w:t>
      </w:r>
      <w:r w:rsidR="00954AC8" w:rsidRPr="00763D17">
        <w:rPr>
          <w:rFonts w:asciiTheme="minorHAnsi" w:hAnsiTheme="minorHAnsi" w:cs="Arial"/>
          <w:b/>
          <w:bCs/>
          <w:sz w:val="24"/>
          <w:szCs w:val="24"/>
        </w:rPr>
        <w:t xml:space="preserve">.4 </w:t>
      </w:r>
      <w:r w:rsidR="00273D58" w:rsidRPr="00763D17">
        <w:rPr>
          <w:rFonts w:asciiTheme="minorHAnsi" w:hAnsiTheme="minorHAnsi" w:cs="Arial"/>
          <w:b/>
          <w:bCs/>
          <w:sz w:val="24"/>
          <w:szCs w:val="24"/>
        </w:rPr>
        <w:t>Fase 4. Seguimiento y Mejora Continua</w:t>
      </w:r>
      <w:bookmarkEnd w:id="52"/>
    </w:p>
    <w:p w14:paraId="32D91CEE" w14:textId="77777777" w:rsidR="00273D58" w:rsidRPr="002D1216" w:rsidRDefault="00273D58" w:rsidP="00273D58">
      <w:pPr>
        <w:pStyle w:val="Prrafodelista"/>
        <w:ind w:left="555"/>
        <w:rPr>
          <w:rFonts w:cs="Arial"/>
          <w:b/>
          <w:bCs/>
        </w:rPr>
      </w:pPr>
    </w:p>
    <w:p w14:paraId="4BAA9468" w14:textId="47E2FAF8" w:rsidR="006D1A59" w:rsidRPr="002D1216" w:rsidRDefault="00D511BF" w:rsidP="00D511BF">
      <w:pPr>
        <w:jc w:val="both"/>
        <w:rPr>
          <w:rFonts w:cs="Arial"/>
        </w:rPr>
      </w:pPr>
      <w:r w:rsidRPr="002D1216">
        <w:rPr>
          <w:rFonts w:cs="Arial"/>
        </w:rPr>
        <w:t>Esta fase tiene como propósito verificar el avance y la efectividad de las acciones implementadas en el marco del MIPG, identificar oportunidades de mejora y realizar los ajustes necesarios para fortalecer la gestión institucional del Concejo Municipal de Bojacá. El seguimiento se desarrolla de manera periódica y proporcional, orientado a consolidar los instrumentos implementados y preparar el proceso de medición del FURAG de la siguiente vigencia.</w:t>
      </w:r>
    </w:p>
    <w:p w14:paraId="4B9369CB" w14:textId="77777777" w:rsidR="00D511BF" w:rsidRPr="002D1216" w:rsidRDefault="00D511BF" w:rsidP="00D511BF">
      <w:pPr>
        <w:jc w:val="both"/>
        <w:rPr>
          <w:rFonts w:cs="Arial"/>
        </w:rPr>
      </w:pPr>
    </w:p>
    <w:p w14:paraId="68EE6791" w14:textId="64FF4823" w:rsidR="00D511BF" w:rsidRPr="002D1216" w:rsidRDefault="00D511BF" w:rsidP="00D511BF">
      <w:pPr>
        <w:jc w:val="both"/>
        <w:rPr>
          <w:rFonts w:cs="Arial"/>
        </w:rPr>
      </w:pPr>
      <w:r w:rsidRPr="002D1216">
        <w:rPr>
          <w:rFonts w:cs="Arial"/>
        </w:rPr>
        <w:t>El seguimiento y la mejora continua no implican la creación de nuevas cargas administrativas, sino la revisión periódica de los instrumentos, acciones y evidencias existentes, con el fin de asegurar su vigencia, coherencia y aplicación efectiva.</w:t>
      </w:r>
    </w:p>
    <w:p w14:paraId="7CD00288" w14:textId="77777777" w:rsidR="007C5517" w:rsidRPr="002D1216" w:rsidRDefault="007C5517" w:rsidP="00D511BF">
      <w:pPr>
        <w:jc w:val="both"/>
        <w:rPr>
          <w:rFonts w:cs="Arial"/>
        </w:rPr>
      </w:pPr>
    </w:p>
    <w:p w14:paraId="7B58EBB0" w14:textId="644C1179" w:rsidR="007C5517" w:rsidRPr="00763D17" w:rsidRDefault="00D177C5" w:rsidP="00954AC8">
      <w:pPr>
        <w:pStyle w:val="Ttulo3"/>
        <w:rPr>
          <w:rFonts w:cs="Arial"/>
          <w:b/>
          <w:bCs/>
          <w:sz w:val="24"/>
          <w:szCs w:val="24"/>
        </w:rPr>
      </w:pPr>
      <w:bookmarkStart w:id="53" w:name="_Toc217747823"/>
      <w:r w:rsidRPr="00763D17">
        <w:rPr>
          <w:rFonts w:cs="Arial"/>
          <w:b/>
          <w:bCs/>
          <w:sz w:val="24"/>
          <w:szCs w:val="24"/>
        </w:rPr>
        <w:t>7</w:t>
      </w:r>
      <w:r w:rsidR="00954AC8" w:rsidRPr="00763D17">
        <w:rPr>
          <w:rFonts w:cs="Arial"/>
          <w:b/>
          <w:bCs/>
          <w:sz w:val="24"/>
          <w:szCs w:val="24"/>
        </w:rPr>
        <w:t xml:space="preserve">.4.1 </w:t>
      </w:r>
      <w:r w:rsidR="007C5517" w:rsidRPr="00763D17">
        <w:rPr>
          <w:rFonts w:cs="Arial"/>
          <w:b/>
          <w:bCs/>
          <w:sz w:val="24"/>
          <w:szCs w:val="24"/>
        </w:rPr>
        <w:t xml:space="preserve">Actividades </w:t>
      </w:r>
      <w:r w:rsidR="00361CBC" w:rsidRPr="00763D17">
        <w:rPr>
          <w:rFonts w:cs="Arial"/>
          <w:b/>
          <w:bCs/>
          <w:sz w:val="24"/>
          <w:szCs w:val="24"/>
        </w:rPr>
        <w:t>mínimas</w:t>
      </w:r>
      <w:bookmarkEnd w:id="53"/>
    </w:p>
    <w:p w14:paraId="2B18A4E0" w14:textId="77777777" w:rsidR="007C5517" w:rsidRPr="002D1216" w:rsidRDefault="007C5517" w:rsidP="007C5517">
      <w:pPr>
        <w:jc w:val="both"/>
        <w:rPr>
          <w:rFonts w:cs="Arial"/>
          <w:b/>
          <w:bCs/>
        </w:rPr>
      </w:pPr>
    </w:p>
    <w:p w14:paraId="14A9242A" w14:textId="7F6E0ADA" w:rsidR="007C5517" w:rsidRPr="002D1216" w:rsidRDefault="000F2B9D" w:rsidP="00F74D46">
      <w:pPr>
        <w:pStyle w:val="Prrafodelista"/>
        <w:numPr>
          <w:ilvl w:val="1"/>
          <w:numId w:val="179"/>
        </w:numPr>
        <w:jc w:val="both"/>
        <w:rPr>
          <w:rFonts w:cs="Arial"/>
        </w:rPr>
      </w:pPr>
      <w:r w:rsidRPr="002D1216">
        <w:rPr>
          <w:rFonts w:cs="Arial"/>
        </w:rPr>
        <w:t>Seguimiento a las acciones implementadas</w:t>
      </w:r>
    </w:p>
    <w:p w14:paraId="3474A2DC" w14:textId="77777777" w:rsidR="00F74D46" w:rsidRPr="002D1216" w:rsidRDefault="00F74D46" w:rsidP="00F74D46">
      <w:pPr>
        <w:jc w:val="both"/>
        <w:rPr>
          <w:rFonts w:cs="Arial"/>
        </w:rPr>
      </w:pPr>
    </w:p>
    <w:p w14:paraId="634C2ABA" w14:textId="674DA91B" w:rsidR="00F74D46" w:rsidRPr="002D1216" w:rsidRDefault="00F74D46" w:rsidP="00F74D46">
      <w:pPr>
        <w:jc w:val="both"/>
        <w:rPr>
          <w:rFonts w:cs="Arial"/>
        </w:rPr>
      </w:pPr>
      <w:r w:rsidRPr="002D1216">
        <w:rPr>
          <w:rFonts w:cs="Arial"/>
        </w:rPr>
        <w:t>Realizar seguimiento al cumplimiento de las acciones implementadas, verificando su ejecución y el nivel de avance frente a lo planificado.</w:t>
      </w:r>
    </w:p>
    <w:p w14:paraId="07FC4BDF" w14:textId="77777777" w:rsidR="008E786E" w:rsidRPr="002D1216" w:rsidRDefault="008E786E" w:rsidP="00F74D46">
      <w:pPr>
        <w:jc w:val="both"/>
        <w:rPr>
          <w:rFonts w:cs="Arial"/>
        </w:rPr>
      </w:pPr>
    </w:p>
    <w:p w14:paraId="51C46AD4" w14:textId="0083EB99" w:rsidR="008E786E" w:rsidRPr="002D1216" w:rsidRDefault="008E786E" w:rsidP="008E786E">
      <w:pPr>
        <w:pStyle w:val="Prrafodelista"/>
        <w:numPr>
          <w:ilvl w:val="1"/>
          <w:numId w:val="179"/>
        </w:numPr>
        <w:jc w:val="both"/>
        <w:rPr>
          <w:rFonts w:cs="Arial"/>
        </w:rPr>
      </w:pPr>
      <w:r w:rsidRPr="002D1216">
        <w:rPr>
          <w:rFonts w:cs="Arial"/>
        </w:rPr>
        <w:t>Verificación de evidencias</w:t>
      </w:r>
    </w:p>
    <w:p w14:paraId="6EDB6F06" w14:textId="77777777" w:rsidR="00A108E6" w:rsidRPr="002D1216" w:rsidRDefault="00A108E6" w:rsidP="00A108E6">
      <w:pPr>
        <w:pStyle w:val="Prrafodelista"/>
        <w:ind w:left="1440"/>
        <w:jc w:val="both"/>
        <w:rPr>
          <w:rFonts w:cs="Arial"/>
        </w:rPr>
      </w:pPr>
    </w:p>
    <w:p w14:paraId="50BD81CD" w14:textId="3895C3AE" w:rsidR="008E786E" w:rsidRPr="002D1216" w:rsidRDefault="00A108E6" w:rsidP="008E786E">
      <w:pPr>
        <w:jc w:val="both"/>
        <w:rPr>
          <w:rFonts w:cs="Arial"/>
        </w:rPr>
      </w:pPr>
      <w:r w:rsidRPr="002D1216">
        <w:rPr>
          <w:rFonts w:cs="Arial"/>
        </w:rPr>
        <w:t>Verificar la existencia, organización y actualización de las evidencias documentales que soportan la implementación del MIPG.</w:t>
      </w:r>
    </w:p>
    <w:p w14:paraId="5B7DB6DD" w14:textId="77777777" w:rsidR="00A108E6" w:rsidRPr="002D1216" w:rsidRDefault="00A108E6" w:rsidP="008E786E">
      <w:pPr>
        <w:jc w:val="both"/>
        <w:rPr>
          <w:rFonts w:cs="Arial"/>
        </w:rPr>
      </w:pPr>
    </w:p>
    <w:p w14:paraId="401BF377" w14:textId="30A69987" w:rsidR="00A108E6" w:rsidRPr="002D1216" w:rsidRDefault="00A108E6" w:rsidP="00A108E6">
      <w:pPr>
        <w:pStyle w:val="Prrafodelista"/>
        <w:numPr>
          <w:ilvl w:val="1"/>
          <w:numId w:val="179"/>
        </w:numPr>
        <w:jc w:val="both"/>
        <w:rPr>
          <w:rFonts w:cs="Arial"/>
        </w:rPr>
      </w:pPr>
      <w:r w:rsidRPr="002D1216">
        <w:rPr>
          <w:rFonts w:cs="Arial"/>
        </w:rPr>
        <w:t>Evaluación de resultados</w:t>
      </w:r>
    </w:p>
    <w:p w14:paraId="39FC658E" w14:textId="63D08B75" w:rsidR="00A108E6" w:rsidRPr="002D1216" w:rsidRDefault="0012387F" w:rsidP="00A108E6">
      <w:pPr>
        <w:ind w:left="708"/>
        <w:jc w:val="both"/>
        <w:rPr>
          <w:rFonts w:cs="Arial"/>
        </w:rPr>
      </w:pPr>
      <w:r w:rsidRPr="002D1216">
        <w:rPr>
          <w:rFonts w:cs="Arial"/>
        </w:rPr>
        <w:t>Evaluar de manera básica los resultados obtenidos, identificando avances, dificultades y aspectos susceptibles de mejora.</w:t>
      </w:r>
    </w:p>
    <w:p w14:paraId="087666B3" w14:textId="77777777" w:rsidR="00FD3975" w:rsidRPr="002D1216" w:rsidRDefault="00FD3975" w:rsidP="00A108E6">
      <w:pPr>
        <w:ind w:left="708"/>
        <w:jc w:val="both"/>
        <w:rPr>
          <w:rFonts w:cs="Arial"/>
        </w:rPr>
      </w:pPr>
    </w:p>
    <w:p w14:paraId="7FB21E60" w14:textId="3019F830" w:rsidR="00FD3975" w:rsidRPr="002D1216" w:rsidRDefault="00FD3975" w:rsidP="00FD3975">
      <w:pPr>
        <w:pStyle w:val="Prrafodelista"/>
        <w:numPr>
          <w:ilvl w:val="1"/>
          <w:numId w:val="179"/>
        </w:numPr>
        <w:jc w:val="both"/>
        <w:rPr>
          <w:rFonts w:cs="Arial"/>
        </w:rPr>
      </w:pPr>
      <w:r w:rsidRPr="002D1216">
        <w:rPr>
          <w:rFonts w:cs="Arial"/>
        </w:rPr>
        <w:t>Ajustes y acciones de mejora</w:t>
      </w:r>
    </w:p>
    <w:p w14:paraId="68308B90" w14:textId="77777777" w:rsidR="002B4607" w:rsidRPr="002D1216" w:rsidRDefault="002B4607" w:rsidP="002B4607">
      <w:pPr>
        <w:pStyle w:val="Prrafodelista"/>
        <w:ind w:left="1440"/>
        <w:jc w:val="both"/>
        <w:rPr>
          <w:rFonts w:cs="Arial"/>
        </w:rPr>
      </w:pPr>
    </w:p>
    <w:p w14:paraId="66A1E1AD" w14:textId="583FE44F" w:rsidR="0007506D" w:rsidRDefault="0007506D" w:rsidP="001F2B3C">
      <w:pPr>
        <w:ind w:left="708"/>
        <w:jc w:val="both"/>
        <w:rPr>
          <w:rFonts w:cs="Arial"/>
        </w:rPr>
      </w:pPr>
      <w:r w:rsidRPr="002D1216">
        <w:rPr>
          <w:rFonts w:cs="Arial"/>
        </w:rPr>
        <w:t>Definir y aplicar acciones de mejora razonables, orientadas a fortalecer los instrumentos y procesos existentes, sin generar cargas administrativas adicionales.</w:t>
      </w:r>
    </w:p>
    <w:p w14:paraId="65135D8D" w14:textId="77777777" w:rsidR="00763D17" w:rsidRDefault="00763D17" w:rsidP="001F2B3C">
      <w:pPr>
        <w:ind w:left="708"/>
        <w:jc w:val="both"/>
        <w:rPr>
          <w:rFonts w:cs="Arial"/>
        </w:rPr>
      </w:pPr>
    </w:p>
    <w:p w14:paraId="11AAF042" w14:textId="77777777" w:rsidR="00763D17" w:rsidRPr="002D1216" w:rsidRDefault="00763D17" w:rsidP="001F2B3C">
      <w:pPr>
        <w:ind w:left="708"/>
        <w:jc w:val="both"/>
        <w:rPr>
          <w:rFonts w:cs="Arial"/>
        </w:rPr>
      </w:pPr>
    </w:p>
    <w:p w14:paraId="6FDDBDB8" w14:textId="77777777" w:rsidR="002B4607" w:rsidRPr="002D1216" w:rsidRDefault="002B4607" w:rsidP="002B4607">
      <w:pPr>
        <w:jc w:val="both"/>
        <w:rPr>
          <w:rFonts w:cs="Arial"/>
        </w:rPr>
      </w:pPr>
    </w:p>
    <w:p w14:paraId="0C293F8F" w14:textId="2C8020AF" w:rsidR="002B4607" w:rsidRPr="002D1216" w:rsidRDefault="002B4607" w:rsidP="002B4607">
      <w:pPr>
        <w:pStyle w:val="Prrafodelista"/>
        <w:numPr>
          <w:ilvl w:val="1"/>
          <w:numId w:val="179"/>
        </w:numPr>
        <w:jc w:val="both"/>
        <w:rPr>
          <w:rFonts w:cs="Arial"/>
        </w:rPr>
      </w:pPr>
      <w:r w:rsidRPr="002D1216">
        <w:rPr>
          <w:rFonts w:cs="Arial"/>
        </w:rPr>
        <w:lastRenderedPageBreak/>
        <w:t>Preparación para la siguiente medición del FURAG</w:t>
      </w:r>
    </w:p>
    <w:p w14:paraId="513BB341" w14:textId="1F42BDF3" w:rsidR="002B4607" w:rsidRPr="002D1216" w:rsidRDefault="001F2B3C" w:rsidP="002B4607">
      <w:pPr>
        <w:pStyle w:val="Prrafodelista"/>
        <w:jc w:val="both"/>
        <w:rPr>
          <w:rFonts w:cs="Arial"/>
        </w:rPr>
      </w:pPr>
      <w:r w:rsidRPr="002D1216">
        <w:rPr>
          <w:rFonts w:cs="Arial"/>
        </w:rPr>
        <w:t>Preparar la información y las evidencias requeridas para la diligencia del FURAG de la siguiente vigencia.</w:t>
      </w:r>
    </w:p>
    <w:p w14:paraId="053D14B5" w14:textId="77777777" w:rsidR="001514D1" w:rsidRPr="002D1216" w:rsidRDefault="001514D1" w:rsidP="002B4607">
      <w:pPr>
        <w:pStyle w:val="Prrafodelista"/>
        <w:jc w:val="both"/>
        <w:rPr>
          <w:rFonts w:cs="Arial"/>
        </w:rPr>
      </w:pPr>
    </w:p>
    <w:p w14:paraId="01FFAAF7" w14:textId="2762125D" w:rsidR="001514D1" w:rsidRPr="00763D17" w:rsidRDefault="00D177C5" w:rsidP="00954AC8">
      <w:pPr>
        <w:pStyle w:val="Ttulo3"/>
        <w:rPr>
          <w:rFonts w:cs="Arial"/>
          <w:b/>
          <w:bCs/>
          <w:sz w:val="24"/>
          <w:szCs w:val="24"/>
        </w:rPr>
      </w:pPr>
      <w:bookmarkStart w:id="54" w:name="_Toc217747824"/>
      <w:r w:rsidRPr="00763D17">
        <w:rPr>
          <w:rFonts w:cs="Arial"/>
          <w:b/>
          <w:bCs/>
          <w:sz w:val="24"/>
          <w:szCs w:val="24"/>
        </w:rPr>
        <w:t>7</w:t>
      </w:r>
      <w:r w:rsidR="00954AC8" w:rsidRPr="00763D17">
        <w:rPr>
          <w:rFonts w:cs="Arial"/>
          <w:b/>
          <w:bCs/>
          <w:sz w:val="24"/>
          <w:szCs w:val="24"/>
        </w:rPr>
        <w:t xml:space="preserve">.4.2 </w:t>
      </w:r>
      <w:r w:rsidR="001514D1" w:rsidRPr="00763D17">
        <w:rPr>
          <w:rFonts w:cs="Arial"/>
          <w:b/>
          <w:bCs/>
          <w:sz w:val="24"/>
          <w:szCs w:val="24"/>
        </w:rPr>
        <w:t>Productos de esta fase</w:t>
      </w:r>
      <w:bookmarkEnd w:id="54"/>
    </w:p>
    <w:p w14:paraId="1F746532" w14:textId="77777777" w:rsidR="001514D1" w:rsidRPr="002D1216" w:rsidRDefault="001514D1" w:rsidP="001514D1">
      <w:pPr>
        <w:spacing w:before="100" w:beforeAutospacing="1" w:after="100" w:afterAutospacing="1"/>
        <w:rPr>
          <w:rFonts w:cs="Arial"/>
        </w:rPr>
      </w:pPr>
      <w:r w:rsidRPr="002D1216">
        <w:rPr>
          <w:rFonts w:cs="Arial"/>
        </w:rPr>
        <w:t>Como resultado de la Fase de Seguimiento y Mejora Continua, el Concejo contará, entre otros, con:</w:t>
      </w:r>
    </w:p>
    <w:p w14:paraId="4F5AED47" w14:textId="77777777" w:rsidR="001514D1" w:rsidRPr="002D1216" w:rsidRDefault="001514D1" w:rsidP="00457E9D">
      <w:pPr>
        <w:numPr>
          <w:ilvl w:val="0"/>
          <w:numId w:val="185"/>
        </w:numPr>
        <w:spacing w:before="100" w:beforeAutospacing="1" w:after="100" w:afterAutospacing="1"/>
        <w:ind w:left="851" w:hanging="296"/>
        <w:rPr>
          <w:rFonts w:cs="Arial"/>
        </w:rPr>
      </w:pPr>
      <w:r w:rsidRPr="002D1216">
        <w:rPr>
          <w:rFonts w:cs="Arial"/>
        </w:rPr>
        <w:t>Registro de seguimiento a las acciones implementadas.</w:t>
      </w:r>
    </w:p>
    <w:p w14:paraId="6E4DACE2" w14:textId="77777777" w:rsidR="001514D1" w:rsidRPr="002D1216" w:rsidRDefault="001514D1" w:rsidP="00457E9D">
      <w:pPr>
        <w:numPr>
          <w:ilvl w:val="0"/>
          <w:numId w:val="185"/>
        </w:numPr>
        <w:spacing w:before="100" w:beforeAutospacing="1" w:after="100" w:afterAutospacing="1"/>
        <w:ind w:left="851" w:hanging="296"/>
        <w:rPr>
          <w:rFonts w:cs="Arial"/>
        </w:rPr>
      </w:pPr>
      <w:r w:rsidRPr="002D1216">
        <w:rPr>
          <w:rFonts w:cs="Arial"/>
        </w:rPr>
        <w:t>Evidencias actualizadas y organizadas.</w:t>
      </w:r>
    </w:p>
    <w:p w14:paraId="34EE501D" w14:textId="77777777" w:rsidR="001514D1" w:rsidRPr="002D1216" w:rsidRDefault="001514D1" w:rsidP="00457E9D">
      <w:pPr>
        <w:numPr>
          <w:ilvl w:val="0"/>
          <w:numId w:val="185"/>
        </w:numPr>
        <w:spacing w:before="100" w:beforeAutospacing="1" w:after="100" w:afterAutospacing="1"/>
        <w:ind w:left="851" w:hanging="296"/>
        <w:rPr>
          <w:rFonts w:cs="Arial"/>
        </w:rPr>
      </w:pPr>
      <w:r w:rsidRPr="002D1216">
        <w:rPr>
          <w:rFonts w:cs="Arial"/>
        </w:rPr>
        <w:t>Ajustes realizados a instrumentos institucionales.</w:t>
      </w:r>
    </w:p>
    <w:p w14:paraId="358445AC" w14:textId="77777777" w:rsidR="001514D1" w:rsidRPr="002D1216" w:rsidRDefault="001514D1" w:rsidP="00457E9D">
      <w:pPr>
        <w:numPr>
          <w:ilvl w:val="0"/>
          <w:numId w:val="185"/>
        </w:numPr>
        <w:spacing w:before="100" w:beforeAutospacing="1" w:after="100" w:afterAutospacing="1"/>
        <w:ind w:left="851" w:hanging="296"/>
        <w:rPr>
          <w:rFonts w:cs="Arial"/>
        </w:rPr>
      </w:pPr>
      <w:r w:rsidRPr="002D1216">
        <w:rPr>
          <w:rFonts w:cs="Arial"/>
        </w:rPr>
        <w:t>Insumos para el diagnóstico del siguiente ciclo de implementación del MIPG.</w:t>
      </w:r>
    </w:p>
    <w:p w14:paraId="05D51AD6" w14:textId="05AF6943" w:rsidR="001514D1" w:rsidRDefault="00FC7938" w:rsidP="00FC7938">
      <w:pPr>
        <w:jc w:val="both"/>
        <w:rPr>
          <w:rFonts w:cs="Arial"/>
        </w:rPr>
      </w:pPr>
      <w:r w:rsidRPr="002D1216">
        <w:rPr>
          <w:rFonts w:cs="Arial"/>
        </w:rPr>
        <w:t>La implementación del MIPG por fases permite al Concejo Municipal de Bojacá avanzar de manera ordenada y sostenible en el fortalecimiento de su gestión institucional. Este enfoque facilita la mejora continua, el cumplimiento de los criterios de evaluación del FURAG y la consolidación progresiva de una gestión transparente, organizada y orientada al servicio de la ciudadanía.</w:t>
      </w:r>
    </w:p>
    <w:p w14:paraId="166E0E6F" w14:textId="77777777" w:rsidR="00F86389" w:rsidRDefault="00F86389" w:rsidP="00FC7938">
      <w:pPr>
        <w:jc w:val="both"/>
        <w:rPr>
          <w:rFonts w:cs="Arial"/>
        </w:rPr>
      </w:pPr>
    </w:p>
    <w:p w14:paraId="2091CDBB" w14:textId="37AE6737" w:rsidR="00F86389" w:rsidRPr="002D1216" w:rsidRDefault="00F86389" w:rsidP="00FC7938">
      <w:pPr>
        <w:jc w:val="both"/>
        <w:rPr>
          <w:rFonts w:cs="Arial"/>
        </w:rPr>
      </w:pPr>
      <w:r w:rsidRPr="00F86389">
        <w:rPr>
          <w:rFonts w:cs="Arial"/>
        </w:rPr>
        <w:t xml:space="preserve">Para facilitar la aplicación práctica de esta guía y el seguimiento anual de su implementación, se incorpora una </w:t>
      </w:r>
      <w:r>
        <w:rPr>
          <w:rFonts w:cs="Arial"/>
        </w:rPr>
        <w:t>lista de cheque</w:t>
      </w:r>
      <w:r w:rsidR="00F21E8B">
        <w:rPr>
          <w:rFonts w:cs="Arial"/>
        </w:rPr>
        <w:t>o</w:t>
      </w:r>
      <w:r w:rsidRPr="00F86389">
        <w:rPr>
          <w:rFonts w:cs="Arial"/>
        </w:rPr>
        <w:t xml:space="preserve"> anual de uso, la cual se presenta en el Anexo 2.</w:t>
      </w:r>
    </w:p>
    <w:p w14:paraId="57D8E437" w14:textId="77777777" w:rsidR="00D511BF" w:rsidRPr="002D1216" w:rsidRDefault="00D511BF" w:rsidP="009C57A6">
      <w:pPr>
        <w:rPr>
          <w:rFonts w:cs="Arial"/>
        </w:rPr>
      </w:pPr>
    </w:p>
    <w:p w14:paraId="0DFD9999" w14:textId="77777777" w:rsidR="0040144C" w:rsidRPr="002D1216" w:rsidRDefault="0040144C" w:rsidP="0040144C">
      <w:pPr>
        <w:rPr>
          <w:rFonts w:cs="Arial"/>
        </w:rPr>
      </w:pPr>
    </w:p>
    <w:p w14:paraId="570E3903" w14:textId="77777777" w:rsidR="0045221C" w:rsidRDefault="0045221C" w:rsidP="0040144C">
      <w:pPr>
        <w:rPr>
          <w:rFonts w:cs="Arial"/>
        </w:rPr>
      </w:pPr>
    </w:p>
    <w:p w14:paraId="308F90C0" w14:textId="77777777" w:rsidR="002D1216" w:rsidRDefault="002D1216" w:rsidP="0040144C">
      <w:pPr>
        <w:rPr>
          <w:rFonts w:cs="Arial"/>
        </w:rPr>
      </w:pPr>
    </w:p>
    <w:p w14:paraId="332F5930" w14:textId="77777777" w:rsidR="002D1216" w:rsidRDefault="002D1216" w:rsidP="0040144C">
      <w:pPr>
        <w:rPr>
          <w:rFonts w:cs="Arial"/>
        </w:rPr>
      </w:pPr>
    </w:p>
    <w:p w14:paraId="40A16883" w14:textId="77777777" w:rsidR="002D1216" w:rsidRDefault="002D1216" w:rsidP="0040144C">
      <w:pPr>
        <w:rPr>
          <w:rFonts w:cs="Arial"/>
        </w:rPr>
      </w:pPr>
    </w:p>
    <w:p w14:paraId="357EF706" w14:textId="77777777" w:rsidR="002D1216" w:rsidRDefault="002D1216" w:rsidP="0040144C">
      <w:pPr>
        <w:rPr>
          <w:rFonts w:cs="Arial"/>
        </w:rPr>
      </w:pPr>
    </w:p>
    <w:p w14:paraId="642C137B" w14:textId="77777777" w:rsidR="002D1216" w:rsidRDefault="002D1216" w:rsidP="0040144C">
      <w:pPr>
        <w:rPr>
          <w:rFonts w:cs="Arial"/>
        </w:rPr>
      </w:pPr>
    </w:p>
    <w:p w14:paraId="35F393CF" w14:textId="77777777" w:rsidR="002D1216" w:rsidRDefault="002D1216" w:rsidP="0040144C">
      <w:pPr>
        <w:rPr>
          <w:rFonts w:cs="Arial"/>
        </w:rPr>
      </w:pPr>
    </w:p>
    <w:p w14:paraId="249F9727" w14:textId="77777777" w:rsidR="002D1216" w:rsidRDefault="002D1216" w:rsidP="0040144C">
      <w:pPr>
        <w:rPr>
          <w:rFonts w:cs="Arial"/>
        </w:rPr>
      </w:pPr>
    </w:p>
    <w:p w14:paraId="5F3617B7" w14:textId="77777777" w:rsidR="002D1216" w:rsidRDefault="002D1216" w:rsidP="0040144C">
      <w:pPr>
        <w:rPr>
          <w:rFonts w:cs="Arial"/>
        </w:rPr>
      </w:pPr>
    </w:p>
    <w:p w14:paraId="2968C09D" w14:textId="77777777" w:rsidR="002D1216" w:rsidRDefault="002D1216" w:rsidP="0040144C">
      <w:pPr>
        <w:rPr>
          <w:rFonts w:cs="Arial"/>
        </w:rPr>
      </w:pPr>
    </w:p>
    <w:p w14:paraId="21F9C861" w14:textId="77777777" w:rsidR="002D1216" w:rsidRDefault="002D1216" w:rsidP="0040144C">
      <w:pPr>
        <w:rPr>
          <w:rFonts w:cs="Arial"/>
        </w:rPr>
      </w:pPr>
    </w:p>
    <w:p w14:paraId="3EA88A0B" w14:textId="77777777" w:rsidR="002D1216" w:rsidRDefault="002D1216" w:rsidP="0040144C">
      <w:pPr>
        <w:rPr>
          <w:rFonts w:cs="Arial"/>
        </w:rPr>
      </w:pPr>
    </w:p>
    <w:p w14:paraId="1C998FCE" w14:textId="77777777" w:rsidR="002D1216" w:rsidRDefault="002D1216" w:rsidP="0040144C">
      <w:pPr>
        <w:rPr>
          <w:rFonts w:cs="Arial"/>
        </w:rPr>
      </w:pPr>
    </w:p>
    <w:p w14:paraId="08348137" w14:textId="3B7DF1CF" w:rsidR="0045221C" w:rsidRPr="00763D17" w:rsidRDefault="00954AC8" w:rsidP="00954AC8">
      <w:pPr>
        <w:pStyle w:val="Ttulo1"/>
        <w:rPr>
          <w:rFonts w:asciiTheme="minorHAnsi" w:hAnsiTheme="minorHAnsi" w:cs="Arial"/>
          <w:b/>
          <w:bCs/>
          <w:sz w:val="24"/>
          <w:szCs w:val="24"/>
        </w:rPr>
      </w:pPr>
      <w:bookmarkStart w:id="55" w:name="_Toc217747825"/>
      <w:r w:rsidRPr="00763D17">
        <w:rPr>
          <w:rFonts w:asciiTheme="minorHAnsi" w:hAnsiTheme="minorHAnsi" w:cs="Arial"/>
          <w:b/>
          <w:bCs/>
          <w:sz w:val="24"/>
          <w:szCs w:val="24"/>
        </w:rPr>
        <w:lastRenderedPageBreak/>
        <w:t>Conclusiones</w:t>
      </w:r>
      <w:bookmarkEnd w:id="55"/>
    </w:p>
    <w:p w14:paraId="662BEDDB" w14:textId="77777777" w:rsidR="0045221C" w:rsidRPr="002D1216" w:rsidRDefault="0045221C" w:rsidP="0045221C">
      <w:pPr>
        <w:rPr>
          <w:rFonts w:cs="Arial"/>
          <w:b/>
          <w:bCs/>
        </w:rPr>
      </w:pPr>
    </w:p>
    <w:p w14:paraId="614DC517" w14:textId="77777777" w:rsidR="0045221C" w:rsidRPr="002D1216" w:rsidRDefault="0045221C" w:rsidP="0045221C">
      <w:pPr>
        <w:jc w:val="both"/>
        <w:rPr>
          <w:rFonts w:cs="Arial"/>
        </w:rPr>
      </w:pPr>
      <w:r w:rsidRPr="002D1216">
        <w:rPr>
          <w:rFonts w:cs="Arial"/>
        </w:rPr>
        <w:t>La presente guía constituye un instrumento orientador para la implementación del Modelo Integrado de Planeación y Gestión – MIPG en el Concejo Municipal de Bojacá, construido bajo un enfoque de proporcionalidad, gradualidad y sostenibilidad institucional. Su contenido reconoce las particularidades administrativas y operativas de la Entidad, y propone una aplicación realista del modelo, alineada con los requerimientos normativos y los criterios de medición del Formulario Único de Reporte de Avance en la Gestión (FURAG).</w:t>
      </w:r>
    </w:p>
    <w:p w14:paraId="3C154885" w14:textId="77777777" w:rsidR="0045221C" w:rsidRPr="002D1216" w:rsidRDefault="0045221C" w:rsidP="0045221C">
      <w:pPr>
        <w:jc w:val="both"/>
        <w:rPr>
          <w:rFonts w:cs="Arial"/>
        </w:rPr>
      </w:pPr>
    </w:p>
    <w:p w14:paraId="7F8EE057" w14:textId="77777777" w:rsidR="0045221C" w:rsidRPr="002D1216" w:rsidRDefault="0045221C" w:rsidP="0045221C">
      <w:pPr>
        <w:jc w:val="both"/>
        <w:rPr>
          <w:rFonts w:cs="Arial"/>
        </w:rPr>
      </w:pPr>
      <w:r w:rsidRPr="002D1216">
        <w:rPr>
          <w:rFonts w:cs="Arial"/>
        </w:rPr>
        <w:t>A través de la identificación de políticas prioritarias, la definición de una estructura institucional mínima y la adopción de una implementación por fases, la guía permite organizar la gestión del Concejo, fortalecer el control interno, mejorar la transparencia y consolidar prácticas básicas de gestión documental, sin generar cargas administrativas desproporcionadas.</w:t>
      </w:r>
    </w:p>
    <w:p w14:paraId="6D91CB53" w14:textId="77777777" w:rsidR="0045221C" w:rsidRPr="002D1216" w:rsidRDefault="0045221C" w:rsidP="0045221C">
      <w:pPr>
        <w:jc w:val="both"/>
        <w:rPr>
          <w:rFonts w:cs="Arial"/>
        </w:rPr>
      </w:pPr>
    </w:p>
    <w:p w14:paraId="27415368" w14:textId="77777777" w:rsidR="0045221C" w:rsidRDefault="0045221C" w:rsidP="0045221C">
      <w:pPr>
        <w:jc w:val="both"/>
        <w:rPr>
          <w:rFonts w:cs="Arial"/>
        </w:rPr>
      </w:pPr>
      <w:r w:rsidRPr="002D1216">
        <w:rPr>
          <w:rFonts w:cs="Arial"/>
        </w:rPr>
        <w:t>La implementación del MIPG no debe entenderse como un ejercicio puntual, sino como un proceso continuo de mejora institucional. En este sentido, la aplicación disciplinada de las fases propuestas facilita el seguimiento, la actualización periódica de los instrumentos y la preparación para cada ciclo de medición del FURAG, contribuyendo a la sostenibilidad de los avances alcanzados.</w:t>
      </w:r>
    </w:p>
    <w:p w14:paraId="04E91202" w14:textId="77777777" w:rsidR="00860EF1" w:rsidRDefault="00860EF1" w:rsidP="0045221C">
      <w:pPr>
        <w:jc w:val="both"/>
        <w:rPr>
          <w:rFonts w:cs="Arial"/>
        </w:rPr>
      </w:pPr>
    </w:p>
    <w:p w14:paraId="1087BA68" w14:textId="105492CA" w:rsidR="00860EF1" w:rsidRPr="002D1216" w:rsidRDefault="00860EF1" w:rsidP="0045221C">
      <w:pPr>
        <w:jc w:val="both"/>
        <w:rPr>
          <w:rFonts w:cs="Arial"/>
        </w:rPr>
      </w:pPr>
      <w:r w:rsidRPr="00860EF1">
        <w:rPr>
          <w:rFonts w:cs="Arial"/>
        </w:rPr>
        <w:t>La</w:t>
      </w:r>
      <w:r>
        <w:rPr>
          <w:rFonts w:cs="Arial"/>
        </w:rPr>
        <w:t xml:space="preserve"> lista de chequeo</w:t>
      </w:r>
      <w:r w:rsidRPr="00860EF1">
        <w:rPr>
          <w:rFonts w:cs="Arial"/>
        </w:rPr>
        <w:t xml:space="preserve"> anual incluida como Anexo 2 constituye una herramienta de apoyo para el seguimiento periódico de la guía y la preparación de cada ciclo de medición del FURAG.</w:t>
      </w:r>
    </w:p>
    <w:p w14:paraId="54DD3B04" w14:textId="77777777" w:rsidR="0045221C" w:rsidRPr="002D1216" w:rsidRDefault="0045221C" w:rsidP="0045221C">
      <w:pPr>
        <w:jc w:val="both"/>
        <w:rPr>
          <w:rFonts w:cs="Arial"/>
        </w:rPr>
      </w:pPr>
    </w:p>
    <w:p w14:paraId="1029828B" w14:textId="77777777" w:rsidR="0045221C" w:rsidRPr="002D1216" w:rsidRDefault="0045221C" w:rsidP="0045221C">
      <w:pPr>
        <w:jc w:val="both"/>
        <w:rPr>
          <w:rFonts w:cs="Arial"/>
        </w:rPr>
      </w:pPr>
      <w:r w:rsidRPr="002D1216">
        <w:rPr>
          <w:rFonts w:cs="Arial"/>
        </w:rPr>
        <w:t>Finalmente, esta guía se concibe como un documento dinámico, susceptible de ser ajustado y actualizado de acuerdo con los cambios normativos, los resultados de las mediciones y la evolución de la capacidad institucional del Concejo Municipal. Su uso adecuado permitirá avanzar de manera ordenada hacia una gestión más transparente, organizada y orientada al servicio de la ciudadanía.</w:t>
      </w:r>
    </w:p>
    <w:p w14:paraId="4A6D0F0C" w14:textId="77777777" w:rsidR="0045221C" w:rsidRPr="002D1216" w:rsidRDefault="0045221C" w:rsidP="0045221C">
      <w:pPr>
        <w:jc w:val="both"/>
        <w:rPr>
          <w:rFonts w:cs="Arial"/>
        </w:rPr>
      </w:pPr>
    </w:p>
    <w:p w14:paraId="337CC069" w14:textId="77777777" w:rsidR="0078586B" w:rsidRPr="002D1216" w:rsidRDefault="0078586B" w:rsidP="0045221C">
      <w:pPr>
        <w:jc w:val="both"/>
        <w:rPr>
          <w:rFonts w:cs="Arial"/>
        </w:rPr>
      </w:pPr>
    </w:p>
    <w:p w14:paraId="78294471" w14:textId="60DE72A4" w:rsidR="0078586B" w:rsidRDefault="0078586B" w:rsidP="0045221C">
      <w:pPr>
        <w:jc w:val="both"/>
        <w:rPr>
          <w:rFonts w:cs="Arial"/>
        </w:rPr>
      </w:pPr>
      <w:r w:rsidRPr="002D1216">
        <w:rPr>
          <w:rFonts w:cs="Arial"/>
          <w:i/>
          <w:iCs/>
        </w:rPr>
        <w:t>La adopción de esta guía orientará al Concejo Municipal de Bojacá en el fortalecimiento progresivo de su gestión institucional, en armonía con los principios del MIPG y las exigencias del ordenamiento jurídico vigente</w:t>
      </w:r>
      <w:r w:rsidR="006A5CB9">
        <w:rPr>
          <w:rFonts w:cs="Arial"/>
        </w:rPr>
        <w:t>.</w:t>
      </w:r>
    </w:p>
    <w:p w14:paraId="6101E402" w14:textId="77777777" w:rsidR="006A5CB9" w:rsidRDefault="006A5CB9" w:rsidP="0045221C">
      <w:pPr>
        <w:jc w:val="both"/>
        <w:rPr>
          <w:rFonts w:cs="Arial"/>
        </w:rPr>
      </w:pPr>
    </w:p>
    <w:p w14:paraId="133A065A" w14:textId="77777777" w:rsidR="006A5CB9" w:rsidRDefault="006A5CB9" w:rsidP="0045221C">
      <w:pPr>
        <w:jc w:val="both"/>
        <w:rPr>
          <w:rFonts w:cs="Arial"/>
        </w:rPr>
      </w:pPr>
    </w:p>
    <w:p w14:paraId="4AD672A9" w14:textId="77777777" w:rsidR="00A30E1B" w:rsidRPr="00BA7CCF" w:rsidRDefault="006A5CB9" w:rsidP="00156DA9">
      <w:pPr>
        <w:pStyle w:val="Ttulo1"/>
        <w:rPr>
          <w:b/>
          <w:bCs/>
          <w:sz w:val="24"/>
          <w:szCs w:val="24"/>
        </w:rPr>
      </w:pPr>
      <w:bookmarkStart w:id="56" w:name="_Toc217747826"/>
      <w:r w:rsidRPr="00BA7CCF">
        <w:rPr>
          <w:b/>
          <w:bCs/>
          <w:sz w:val="24"/>
          <w:szCs w:val="24"/>
        </w:rPr>
        <w:lastRenderedPageBreak/>
        <w:t>Anexo 1</w:t>
      </w:r>
      <w:bookmarkEnd w:id="56"/>
      <w:r w:rsidR="00A30E1B" w:rsidRPr="00BA7CCF">
        <w:rPr>
          <w:b/>
          <w:bCs/>
          <w:sz w:val="24"/>
          <w:szCs w:val="24"/>
        </w:rPr>
        <w:t xml:space="preserve"> </w:t>
      </w:r>
    </w:p>
    <w:p w14:paraId="4C5D24CD" w14:textId="778DF49B" w:rsidR="00A30E1B" w:rsidRPr="00720FD3" w:rsidRDefault="00A30E1B" w:rsidP="00BA7CCF">
      <w:pPr>
        <w:pStyle w:val="Ttulo2"/>
        <w:jc w:val="both"/>
        <w:rPr>
          <w:b/>
          <w:bCs/>
          <w:sz w:val="24"/>
          <w:szCs w:val="24"/>
        </w:rPr>
      </w:pPr>
      <w:bookmarkStart w:id="57" w:name="_Toc217747827"/>
      <w:r w:rsidRPr="00BA7CCF">
        <w:rPr>
          <w:b/>
          <w:bCs/>
          <w:sz w:val="24"/>
          <w:szCs w:val="24"/>
        </w:rPr>
        <w:t>Resultados FURAG – Retos y acciones de mejora institucional</w:t>
      </w:r>
      <w:r w:rsidR="00720FD3">
        <w:rPr>
          <w:b/>
          <w:bCs/>
          <w:sz w:val="24"/>
          <w:szCs w:val="24"/>
        </w:rPr>
        <w:t xml:space="preserve"> </w:t>
      </w:r>
      <w:r w:rsidRPr="00BA7CCF">
        <w:rPr>
          <w:b/>
          <w:bCs/>
          <w:i/>
          <w:iCs/>
          <w:color w:val="0A2F41" w:themeColor="accent1" w:themeShade="80"/>
          <w:sz w:val="24"/>
          <w:szCs w:val="24"/>
        </w:rPr>
        <w:t>(Vigencia 2024)</w:t>
      </w:r>
      <w:bookmarkEnd w:id="57"/>
    </w:p>
    <w:p w14:paraId="2A7E3BAF" w14:textId="77777777" w:rsidR="005E090B" w:rsidRDefault="005E090B" w:rsidP="00A30E1B">
      <w:pPr>
        <w:rPr>
          <w:i/>
          <w:iCs/>
          <w:color w:val="0A2F41" w:themeColor="accent1" w:themeShade="80"/>
        </w:rPr>
      </w:pPr>
    </w:p>
    <w:p w14:paraId="56FD2300" w14:textId="1360D300" w:rsidR="005E090B" w:rsidRPr="005E090B" w:rsidRDefault="005E090B" w:rsidP="005E090B">
      <w:pPr>
        <w:jc w:val="both"/>
      </w:pPr>
      <w:r w:rsidRPr="005E090B">
        <w:t>El presente anexo consolida los principales resultados del FURAG vigencia 2024 y orienta los retos y acciones de mejora institucional, de acuerdo con la capacidad administrativa del Concejo Municipal de Bojacá.</w:t>
      </w:r>
    </w:p>
    <w:p w14:paraId="67F35E1E" w14:textId="77777777" w:rsidR="00115D95" w:rsidRPr="00A30E1B" w:rsidRDefault="00115D95" w:rsidP="00A30E1B"/>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8"/>
        <w:gridCol w:w="1744"/>
        <w:gridCol w:w="2531"/>
        <w:gridCol w:w="1889"/>
        <w:gridCol w:w="2420"/>
      </w:tblGrid>
      <w:tr w:rsidR="00A30E1B" w:rsidRPr="00A30E1B" w14:paraId="034CF30F" w14:textId="77777777" w:rsidTr="00BF2061">
        <w:trPr>
          <w:tblHeader/>
          <w:tblCellSpacing w:w="15" w:type="dxa"/>
        </w:trPr>
        <w:tc>
          <w:tcPr>
            <w:tcW w:w="0" w:type="auto"/>
            <w:shd w:val="clear" w:color="auto" w:fill="FFC000"/>
            <w:vAlign w:val="center"/>
            <w:hideMark/>
          </w:tcPr>
          <w:p w14:paraId="2C59A185" w14:textId="77777777" w:rsidR="00A30E1B" w:rsidRPr="00A30E1B" w:rsidRDefault="00A30E1B" w:rsidP="00BF2061">
            <w:pPr>
              <w:jc w:val="center"/>
              <w:rPr>
                <w:b/>
                <w:bCs/>
                <w:color w:val="0A2F41" w:themeColor="accent1" w:themeShade="80"/>
              </w:rPr>
            </w:pPr>
            <w:r w:rsidRPr="00A30E1B">
              <w:rPr>
                <w:b/>
                <w:bCs/>
                <w:color w:val="0A2F41" w:themeColor="accent1" w:themeShade="80"/>
              </w:rPr>
              <w:t>No.</w:t>
            </w:r>
          </w:p>
        </w:tc>
        <w:tc>
          <w:tcPr>
            <w:tcW w:w="0" w:type="auto"/>
            <w:shd w:val="clear" w:color="auto" w:fill="FFC000"/>
            <w:vAlign w:val="center"/>
            <w:hideMark/>
          </w:tcPr>
          <w:p w14:paraId="05962504" w14:textId="77777777" w:rsidR="00A30E1B" w:rsidRPr="00A30E1B" w:rsidRDefault="00A30E1B" w:rsidP="00BF2061">
            <w:pPr>
              <w:jc w:val="center"/>
              <w:rPr>
                <w:b/>
                <w:bCs/>
                <w:color w:val="0A2F41" w:themeColor="accent1" w:themeShade="80"/>
              </w:rPr>
            </w:pPr>
            <w:r w:rsidRPr="00A30E1B">
              <w:rPr>
                <w:b/>
                <w:bCs/>
                <w:color w:val="0A2F41" w:themeColor="accent1" w:themeShade="80"/>
              </w:rPr>
              <w:t>Componente evaluado (FURAG)</w:t>
            </w:r>
          </w:p>
        </w:tc>
        <w:tc>
          <w:tcPr>
            <w:tcW w:w="0" w:type="auto"/>
            <w:shd w:val="clear" w:color="auto" w:fill="FFC000"/>
            <w:vAlign w:val="center"/>
            <w:hideMark/>
          </w:tcPr>
          <w:p w14:paraId="6C16B8AE" w14:textId="77777777" w:rsidR="00A30E1B" w:rsidRPr="00A30E1B" w:rsidRDefault="00A30E1B" w:rsidP="00BF2061">
            <w:pPr>
              <w:jc w:val="center"/>
              <w:rPr>
                <w:b/>
                <w:bCs/>
                <w:color w:val="0A2F41" w:themeColor="accent1" w:themeShade="80"/>
              </w:rPr>
            </w:pPr>
            <w:r w:rsidRPr="00A30E1B">
              <w:rPr>
                <w:b/>
                <w:bCs/>
                <w:color w:val="0A2F41" w:themeColor="accent1" w:themeShade="80"/>
              </w:rPr>
              <w:t>Resultado identificado</w:t>
            </w:r>
          </w:p>
        </w:tc>
        <w:tc>
          <w:tcPr>
            <w:tcW w:w="0" w:type="auto"/>
            <w:shd w:val="clear" w:color="auto" w:fill="FFC000"/>
            <w:vAlign w:val="center"/>
            <w:hideMark/>
          </w:tcPr>
          <w:p w14:paraId="3EB7EE30" w14:textId="77777777" w:rsidR="00A30E1B" w:rsidRPr="00A30E1B" w:rsidRDefault="00A30E1B" w:rsidP="00BF2061">
            <w:pPr>
              <w:jc w:val="center"/>
              <w:rPr>
                <w:b/>
                <w:bCs/>
                <w:color w:val="0A2F41" w:themeColor="accent1" w:themeShade="80"/>
              </w:rPr>
            </w:pPr>
            <w:r w:rsidRPr="00A30E1B">
              <w:rPr>
                <w:b/>
                <w:bCs/>
                <w:color w:val="0A2F41" w:themeColor="accent1" w:themeShade="80"/>
              </w:rPr>
              <w:t>Reto institucional</w:t>
            </w:r>
          </w:p>
        </w:tc>
        <w:tc>
          <w:tcPr>
            <w:tcW w:w="0" w:type="auto"/>
            <w:shd w:val="clear" w:color="auto" w:fill="FFC000"/>
            <w:vAlign w:val="center"/>
            <w:hideMark/>
          </w:tcPr>
          <w:p w14:paraId="31396E65" w14:textId="77777777" w:rsidR="00A30E1B" w:rsidRPr="00A30E1B" w:rsidRDefault="00A30E1B" w:rsidP="00BF2061">
            <w:pPr>
              <w:jc w:val="center"/>
              <w:rPr>
                <w:b/>
                <w:bCs/>
                <w:color w:val="0A2F41" w:themeColor="accent1" w:themeShade="80"/>
              </w:rPr>
            </w:pPr>
            <w:r w:rsidRPr="00A30E1B">
              <w:rPr>
                <w:b/>
                <w:bCs/>
                <w:color w:val="0A2F41" w:themeColor="accent1" w:themeShade="80"/>
              </w:rPr>
              <w:t>Acción de mejora propuesta</w:t>
            </w:r>
          </w:p>
        </w:tc>
      </w:tr>
      <w:tr w:rsidR="00A30E1B" w:rsidRPr="00A30E1B" w14:paraId="3622A6DC" w14:textId="77777777" w:rsidTr="00115D95">
        <w:trPr>
          <w:tblCellSpacing w:w="15" w:type="dxa"/>
        </w:trPr>
        <w:tc>
          <w:tcPr>
            <w:tcW w:w="0" w:type="auto"/>
            <w:vAlign w:val="center"/>
            <w:hideMark/>
          </w:tcPr>
          <w:p w14:paraId="3A153C2C" w14:textId="77777777" w:rsidR="00A30E1B" w:rsidRPr="00A30E1B" w:rsidRDefault="00A30E1B" w:rsidP="00A30E1B">
            <w:r w:rsidRPr="00A30E1B">
              <w:t>1</w:t>
            </w:r>
          </w:p>
        </w:tc>
        <w:tc>
          <w:tcPr>
            <w:tcW w:w="0" w:type="auto"/>
            <w:vAlign w:val="center"/>
            <w:hideMark/>
          </w:tcPr>
          <w:p w14:paraId="5BB246E4" w14:textId="77777777" w:rsidR="00A30E1B" w:rsidRPr="00A30E1B" w:rsidRDefault="00A30E1B" w:rsidP="00A30E1B">
            <w:r w:rsidRPr="00A30E1B">
              <w:t>Control Interno – MECI</w:t>
            </w:r>
          </w:p>
        </w:tc>
        <w:tc>
          <w:tcPr>
            <w:tcW w:w="0" w:type="auto"/>
            <w:vAlign w:val="center"/>
            <w:hideMark/>
          </w:tcPr>
          <w:p w14:paraId="615680AD" w14:textId="77777777" w:rsidR="00A30E1B" w:rsidRPr="00A30E1B" w:rsidRDefault="00A30E1B" w:rsidP="00A30E1B">
            <w:r w:rsidRPr="00A30E1B">
              <w:t>El MECI ha permitido articular el control interno con la gestión institucional y clarificar roles y responsabilidades.</w:t>
            </w:r>
          </w:p>
        </w:tc>
        <w:tc>
          <w:tcPr>
            <w:tcW w:w="0" w:type="auto"/>
            <w:vAlign w:val="center"/>
            <w:hideMark/>
          </w:tcPr>
          <w:p w14:paraId="4E93639C" w14:textId="77777777" w:rsidR="00A30E1B" w:rsidRPr="00A30E1B" w:rsidRDefault="00A30E1B" w:rsidP="00A30E1B">
            <w:r w:rsidRPr="00A30E1B">
              <w:t>Fortalecer la apropiación del MECI y su aplicación práctica en la gestión diaria.</w:t>
            </w:r>
          </w:p>
        </w:tc>
        <w:tc>
          <w:tcPr>
            <w:tcW w:w="0" w:type="auto"/>
            <w:vAlign w:val="center"/>
            <w:hideMark/>
          </w:tcPr>
          <w:p w14:paraId="07612DB1" w14:textId="77777777" w:rsidR="00A30E1B" w:rsidRPr="00A30E1B" w:rsidRDefault="00A30E1B" w:rsidP="00A30E1B">
            <w:r w:rsidRPr="00A30E1B">
              <w:t>Realizar jornadas de capacitación básica en MECI dirigidas a concejales y personal administrativo, con énfasis en control preventivo.</w:t>
            </w:r>
          </w:p>
        </w:tc>
      </w:tr>
      <w:tr w:rsidR="00A30E1B" w:rsidRPr="00A30E1B" w14:paraId="3B913713" w14:textId="77777777" w:rsidTr="00115D95">
        <w:trPr>
          <w:tblCellSpacing w:w="15" w:type="dxa"/>
        </w:trPr>
        <w:tc>
          <w:tcPr>
            <w:tcW w:w="0" w:type="auto"/>
            <w:vAlign w:val="center"/>
            <w:hideMark/>
          </w:tcPr>
          <w:p w14:paraId="6A680B4E" w14:textId="77777777" w:rsidR="00A30E1B" w:rsidRPr="00A30E1B" w:rsidRDefault="00A30E1B" w:rsidP="00A30E1B">
            <w:r w:rsidRPr="00A30E1B">
              <w:t>2</w:t>
            </w:r>
          </w:p>
        </w:tc>
        <w:tc>
          <w:tcPr>
            <w:tcW w:w="0" w:type="auto"/>
            <w:vAlign w:val="center"/>
            <w:hideMark/>
          </w:tcPr>
          <w:p w14:paraId="348690D2" w14:textId="77777777" w:rsidR="00A30E1B" w:rsidRPr="00A30E1B" w:rsidRDefault="00A30E1B" w:rsidP="00A30E1B">
            <w:r w:rsidRPr="00A30E1B">
              <w:t>Gestión del riesgo institucional</w:t>
            </w:r>
          </w:p>
        </w:tc>
        <w:tc>
          <w:tcPr>
            <w:tcW w:w="0" w:type="auto"/>
            <w:vAlign w:val="center"/>
            <w:hideMark/>
          </w:tcPr>
          <w:p w14:paraId="296E87D4" w14:textId="77777777" w:rsidR="00A30E1B" w:rsidRPr="00A30E1B" w:rsidRDefault="00A30E1B" w:rsidP="00A30E1B">
            <w:r w:rsidRPr="00A30E1B">
              <w:t>Se identifican riesgos institucionales y de corrupción; el seguimiento presenta oportunidades de mejora.</w:t>
            </w:r>
          </w:p>
        </w:tc>
        <w:tc>
          <w:tcPr>
            <w:tcW w:w="0" w:type="auto"/>
            <w:vAlign w:val="center"/>
            <w:hideMark/>
          </w:tcPr>
          <w:p w14:paraId="105DAB0F" w14:textId="77777777" w:rsidR="00A30E1B" w:rsidRPr="00A30E1B" w:rsidRDefault="00A30E1B" w:rsidP="00A30E1B">
            <w:r w:rsidRPr="00A30E1B">
              <w:t>Consolidar el seguimiento periódico a los riesgos identificados.</w:t>
            </w:r>
          </w:p>
        </w:tc>
        <w:tc>
          <w:tcPr>
            <w:tcW w:w="0" w:type="auto"/>
            <w:vAlign w:val="center"/>
            <w:hideMark/>
          </w:tcPr>
          <w:p w14:paraId="74780629" w14:textId="77777777" w:rsidR="00A30E1B" w:rsidRPr="00A30E1B" w:rsidRDefault="00A30E1B" w:rsidP="00A30E1B">
            <w:r w:rsidRPr="00A30E1B">
              <w:t>Actualizar la matriz de riesgos y realizar seguimiento semestral en el Comité Institucional de Gestión y Desempeño.</w:t>
            </w:r>
          </w:p>
        </w:tc>
      </w:tr>
      <w:tr w:rsidR="00A30E1B" w:rsidRPr="00A30E1B" w14:paraId="209AFED4" w14:textId="77777777" w:rsidTr="00115D95">
        <w:trPr>
          <w:tblCellSpacing w:w="15" w:type="dxa"/>
        </w:trPr>
        <w:tc>
          <w:tcPr>
            <w:tcW w:w="0" w:type="auto"/>
            <w:vAlign w:val="center"/>
            <w:hideMark/>
          </w:tcPr>
          <w:p w14:paraId="4CFAA832" w14:textId="77777777" w:rsidR="00A30E1B" w:rsidRPr="00A30E1B" w:rsidRDefault="00A30E1B" w:rsidP="00A30E1B">
            <w:r w:rsidRPr="00A30E1B">
              <w:t>3</w:t>
            </w:r>
          </w:p>
        </w:tc>
        <w:tc>
          <w:tcPr>
            <w:tcW w:w="0" w:type="auto"/>
            <w:vAlign w:val="center"/>
            <w:hideMark/>
          </w:tcPr>
          <w:p w14:paraId="47136D44" w14:textId="77777777" w:rsidR="00A30E1B" w:rsidRPr="00A30E1B" w:rsidRDefault="00A30E1B" w:rsidP="00A30E1B">
            <w:r w:rsidRPr="00A30E1B">
              <w:t>Riesgos de corrupción</w:t>
            </w:r>
          </w:p>
        </w:tc>
        <w:tc>
          <w:tcPr>
            <w:tcW w:w="0" w:type="auto"/>
            <w:vAlign w:val="center"/>
            <w:hideMark/>
          </w:tcPr>
          <w:p w14:paraId="4F53A125" w14:textId="77777777" w:rsidR="00A30E1B" w:rsidRPr="00A30E1B" w:rsidRDefault="00A30E1B" w:rsidP="00A30E1B">
            <w:r w:rsidRPr="00A30E1B">
              <w:t>Se identificaron 11 riesgos de corrupción; no se materializaron durante la vigencia evaluada.</w:t>
            </w:r>
          </w:p>
        </w:tc>
        <w:tc>
          <w:tcPr>
            <w:tcW w:w="0" w:type="auto"/>
            <w:vAlign w:val="center"/>
            <w:hideMark/>
          </w:tcPr>
          <w:p w14:paraId="5659E14E" w14:textId="77777777" w:rsidR="00A30E1B" w:rsidRPr="00A30E1B" w:rsidRDefault="00A30E1B" w:rsidP="00A30E1B">
            <w:r w:rsidRPr="00A30E1B">
              <w:t>Fortalecer la gestión preventiva de los riesgos de corrupción.</w:t>
            </w:r>
          </w:p>
        </w:tc>
        <w:tc>
          <w:tcPr>
            <w:tcW w:w="0" w:type="auto"/>
            <w:vAlign w:val="center"/>
            <w:hideMark/>
          </w:tcPr>
          <w:p w14:paraId="51255782" w14:textId="77777777" w:rsidR="00A30E1B" w:rsidRPr="00A30E1B" w:rsidRDefault="00A30E1B" w:rsidP="00A30E1B">
            <w:r w:rsidRPr="00A30E1B">
              <w:t>Integrar los riesgos de corrupción al Plan Anticorrupción y realizar seguimiento anual con evidencias documentales.</w:t>
            </w:r>
          </w:p>
        </w:tc>
      </w:tr>
      <w:tr w:rsidR="00A30E1B" w:rsidRPr="00A30E1B" w14:paraId="4067C8BD" w14:textId="77777777" w:rsidTr="00115D95">
        <w:trPr>
          <w:tblCellSpacing w:w="15" w:type="dxa"/>
        </w:trPr>
        <w:tc>
          <w:tcPr>
            <w:tcW w:w="0" w:type="auto"/>
            <w:vAlign w:val="center"/>
            <w:hideMark/>
          </w:tcPr>
          <w:p w14:paraId="752ED45E" w14:textId="77777777" w:rsidR="00A30E1B" w:rsidRPr="00A30E1B" w:rsidRDefault="00A30E1B" w:rsidP="00A30E1B">
            <w:r w:rsidRPr="00A30E1B">
              <w:t>4</w:t>
            </w:r>
          </w:p>
        </w:tc>
        <w:tc>
          <w:tcPr>
            <w:tcW w:w="0" w:type="auto"/>
            <w:vAlign w:val="center"/>
            <w:hideMark/>
          </w:tcPr>
          <w:p w14:paraId="209613AF" w14:textId="49D0DA66" w:rsidR="00A30E1B" w:rsidRPr="00A30E1B" w:rsidRDefault="00D875B9" w:rsidP="00A30E1B">
            <w:r w:rsidRPr="00D875B9">
              <w:t>Programa de Transparencia y Ética Pública (PTEP)</w:t>
            </w:r>
          </w:p>
        </w:tc>
        <w:tc>
          <w:tcPr>
            <w:tcW w:w="0" w:type="auto"/>
            <w:vAlign w:val="center"/>
            <w:hideMark/>
          </w:tcPr>
          <w:p w14:paraId="387DEC07" w14:textId="167712DC" w:rsidR="00A30E1B" w:rsidRPr="00A30E1B" w:rsidRDefault="00113487" w:rsidP="00A30E1B">
            <w:r w:rsidRPr="00113487">
              <w:t>El PTEP fue formulado, publicado y cuenta con acciones definidas.</w:t>
            </w:r>
          </w:p>
        </w:tc>
        <w:tc>
          <w:tcPr>
            <w:tcW w:w="0" w:type="auto"/>
            <w:vAlign w:val="center"/>
            <w:hideMark/>
          </w:tcPr>
          <w:p w14:paraId="51D49F02" w14:textId="77777777" w:rsidR="00A30E1B" w:rsidRPr="00A30E1B" w:rsidRDefault="00A30E1B" w:rsidP="00A30E1B">
            <w:r w:rsidRPr="00A30E1B">
              <w:t>Garantizar su ejecución y evaluación efectiva.</w:t>
            </w:r>
          </w:p>
        </w:tc>
        <w:tc>
          <w:tcPr>
            <w:tcW w:w="0" w:type="auto"/>
            <w:vAlign w:val="center"/>
            <w:hideMark/>
          </w:tcPr>
          <w:p w14:paraId="64E50117" w14:textId="2F524CA7" w:rsidR="00A30E1B" w:rsidRPr="00A30E1B" w:rsidRDefault="0026074D" w:rsidP="00A30E1B">
            <w:r w:rsidRPr="0026074D">
              <w:t>Definir responsables por acción y realizar un balance anual de cumplimiento del PTEP.</w:t>
            </w:r>
          </w:p>
        </w:tc>
      </w:tr>
      <w:tr w:rsidR="00A30E1B" w:rsidRPr="00A30E1B" w14:paraId="45CB990C" w14:textId="77777777" w:rsidTr="00115D95">
        <w:trPr>
          <w:tblCellSpacing w:w="15" w:type="dxa"/>
        </w:trPr>
        <w:tc>
          <w:tcPr>
            <w:tcW w:w="0" w:type="auto"/>
            <w:vAlign w:val="center"/>
            <w:hideMark/>
          </w:tcPr>
          <w:p w14:paraId="688CDE63" w14:textId="77777777" w:rsidR="00A30E1B" w:rsidRPr="00A30E1B" w:rsidRDefault="00A30E1B" w:rsidP="00A30E1B">
            <w:r w:rsidRPr="00A30E1B">
              <w:lastRenderedPageBreak/>
              <w:t>5</w:t>
            </w:r>
          </w:p>
        </w:tc>
        <w:tc>
          <w:tcPr>
            <w:tcW w:w="0" w:type="auto"/>
            <w:vAlign w:val="center"/>
            <w:hideMark/>
          </w:tcPr>
          <w:p w14:paraId="7F3C7319" w14:textId="77777777" w:rsidR="00A30E1B" w:rsidRPr="00A30E1B" w:rsidRDefault="00A30E1B" w:rsidP="00A30E1B">
            <w:r w:rsidRPr="00A30E1B">
              <w:t>Transparencia y acceso a la información</w:t>
            </w:r>
          </w:p>
        </w:tc>
        <w:tc>
          <w:tcPr>
            <w:tcW w:w="0" w:type="auto"/>
            <w:vAlign w:val="center"/>
            <w:hideMark/>
          </w:tcPr>
          <w:p w14:paraId="4D187EF1" w14:textId="798F244B" w:rsidR="00A30E1B" w:rsidRPr="00A30E1B" w:rsidRDefault="0026074D" w:rsidP="00A30E1B">
            <w:r w:rsidRPr="0026074D">
              <w:t xml:space="preserve">La </w:t>
            </w:r>
            <w:r w:rsidR="00F41AA0">
              <w:t>E</w:t>
            </w:r>
            <w:r w:rsidRPr="0026074D">
              <w:t xml:space="preserve">ntidad </w:t>
            </w:r>
            <w:r w:rsidR="007F70E3">
              <w:t>realiz</w:t>
            </w:r>
            <w:r w:rsidR="00720FD3">
              <w:t xml:space="preserve">a publicación de la </w:t>
            </w:r>
            <w:r w:rsidRPr="0026074D">
              <w:t>información obligatoria</w:t>
            </w:r>
          </w:p>
        </w:tc>
        <w:tc>
          <w:tcPr>
            <w:tcW w:w="0" w:type="auto"/>
            <w:vAlign w:val="center"/>
            <w:hideMark/>
          </w:tcPr>
          <w:p w14:paraId="3FCABCF1" w14:textId="77777777" w:rsidR="00A30E1B" w:rsidRPr="00A30E1B" w:rsidRDefault="00A30E1B" w:rsidP="00A30E1B">
            <w:r w:rsidRPr="00A30E1B">
              <w:t>Mantener la información actualizada y de fácil acceso para la ciudadanía.</w:t>
            </w:r>
          </w:p>
        </w:tc>
        <w:tc>
          <w:tcPr>
            <w:tcW w:w="0" w:type="auto"/>
            <w:vAlign w:val="center"/>
            <w:hideMark/>
          </w:tcPr>
          <w:p w14:paraId="5FBF37C6" w14:textId="77777777" w:rsidR="00A30E1B" w:rsidRPr="00A30E1B" w:rsidRDefault="00A30E1B" w:rsidP="00A30E1B">
            <w:r w:rsidRPr="00A30E1B">
              <w:t>Establecer una revisión trimestral de la sección de transparencia del sitio web institucional.</w:t>
            </w:r>
          </w:p>
        </w:tc>
      </w:tr>
      <w:tr w:rsidR="00A30E1B" w:rsidRPr="00A30E1B" w14:paraId="7DEEDD86" w14:textId="77777777" w:rsidTr="00115D95">
        <w:trPr>
          <w:tblCellSpacing w:w="15" w:type="dxa"/>
        </w:trPr>
        <w:tc>
          <w:tcPr>
            <w:tcW w:w="0" w:type="auto"/>
            <w:vAlign w:val="center"/>
            <w:hideMark/>
          </w:tcPr>
          <w:p w14:paraId="2EBB2D57" w14:textId="77777777" w:rsidR="00A30E1B" w:rsidRPr="00A30E1B" w:rsidRDefault="00A30E1B" w:rsidP="00A30E1B">
            <w:r w:rsidRPr="00A30E1B">
              <w:t>6</w:t>
            </w:r>
          </w:p>
        </w:tc>
        <w:tc>
          <w:tcPr>
            <w:tcW w:w="0" w:type="auto"/>
            <w:vAlign w:val="center"/>
            <w:hideMark/>
          </w:tcPr>
          <w:p w14:paraId="5DC71D1F" w14:textId="77777777" w:rsidR="00A30E1B" w:rsidRPr="00A30E1B" w:rsidRDefault="00A30E1B" w:rsidP="00A30E1B">
            <w:r w:rsidRPr="00A30E1B">
              <w:t>Gestión Documental</w:t>
            </w:r>
          </w:p>
        </w:tc>
        <w:tc>
          <w:tcPr>
            <w:tcW w:w="0" w:type="auto"/>
            <w:vAlign w:val="center"/>
            <w:hideMark/>
          </w:tcPr>
          <w:p w14:paraId="3AB52925" w14:textId="77777777" w:rsidR="00A30E1B" w:rsidRPr="00A30E1B" w:rsidRDefault="00A30E1B" w:rsidP="00A30E1B">
            <w:r w:rsidRPr="00A30E1B">
              <w:t>La entidad cuenta con PINAR e instrumentos archivísticos formulados y publicados.</w:t>
            </w:r>
          </w:p>
        </w:tc>
        <w:tc>
          <w:tcPr>
            <w:tcW w:w="0" w:type="auto"/>
            <w:vAlign w:val="center"/>
            <w:hideMark/>
          </w:tcPr>
          <w:p w14:paraId="52F84615" w14:textId="77777777" w:rsidR="00A30E1B" w:rsidRPr="00A30E1B" w:rsidRDefault="00A30E1B" w:rsidP="00A30E1B">
            <w:r w:rsidRPr="00A30E1B">
              <w:t>Fortalecer la aplicación efectiva de los instrumentos archivísticos.</w:t>
            </w:r>
          </w:p>
        </w:tc>
        <w:tc>
          <w:tcPr>
            <w:tcW w:w="0" w:type="auto"/>
            <w:vAlign w:val="center"/>
            <w:hideMark/>
          </w:tcPr>
          <w:p w14:paraId="19A58513" w14:textId="77777777" w:rsidR="00A30E1B" w:rsidRPr="00A30E1B" w:rsidRDefault="00A30E1B" w:rsidP="00A30E1B">
            <w:r w:rsidRPr="00A30E1B">
              <w:t>Implementar de manera gradual las acciones priorizadas del PINAR, acorde con la capacidad institucional.</w:t>
            </w:r>
          </w:p>
        </w:tc>
      </w:tr>
      <w:tr w:rsidR="00A30E1B" w:rsidRPr="00A30E1B" w14:paraId="2E23AAAE" w14:textId="77777777" w:rsidTr="00115D95">
        <w:trPr>
          <w:tblCellSpacing w:w="15" w:type="dxa"/>
        </w:trPr>
        <w:tc>
          <w:tcPr>
            <w:tcW w:w="0" w:type="auto"/>
            <w:vAlign w:val="center"/>
            <w:hideMark/>
          </w:tcPr>
          <w:p w14:paraId="4FB563A7" w14:textId="77777777" w:rsidR="00A30E1B" w:rsidRPr="00A30E1B" w:rsidRDefault="00A30E1B" w:rsidP="00A30E1B">
            <w:r w:rsidRPr="00A30E1B">
              <w:t>7</w:t>
            </w:r>
          </w:p>
        </w:tc>
        <w:tc>
          <w:tcPr>
            <w:tcW w:w="0" w:type="auto"/>
            <w:vAlign w:val="center"/>
            <w:hideMark/>
          </w:tcPr>
          <w:p w14:paraId="7CBCCED0" w14:textId="77777777" w:rsidR="00A30E1B" w:rsidRPr="00A30E1B" w:rsidRDefault="00A30E1B" w:rsidP="00A30E1B">
            <w:r w:rsidRPr="00A30E1B">
              <w:t>Talento humano en gestión documental</w:t>
            </w:r>
          </w:p>
        </w:tc>
        <w:tc>
          <w:tcPr>
            <w:tcW w:w="0" w:type="auto"/>
            <w:vAlign w:val="center"/>
            <w:hideMark/>
          </w:tcPr>
          <w:p w14:paraId="7256F6E6" w14:textId="77777777" w:rsidR="00A30E1B" w:rsidRPr="00A30E1B" w:rsidRDefault="00A30E1B" w:rsidP="00A30E1B">
            <w:r w:rsidRPr="00A30E1B">
              <w:t>No se cuenta con personal de planta especializado en gestión documental.</w:t>
            </w:r>
          </w:p>
        </w:tc>
        <w:tc>
          <w:tcPr>
            <w:tcW w:w="0" w:type="auto"/>
            <w:vAlign w:val="center"/>
            <w:hideMark/>
          </w:tcPr>
          <w:p w14:paraId="0D4AC0C8" w14:textId="77777777" w:rsidR="00A30E1B" w:rsidRPr="00A30E1B" w:rsidRDefault="00A30E1B" w:rsidP="00A30E1B">
            <w:r w:rsidRPr="00A30E1B">
              <w:t>Reducir riesgos archivísticos con los recursos disponibles.</w:t>
            </w:r>
          </w:p>
        </w:tc>
        <w:tc>
          <w:tcPr>
            <w:tcW w:w="0" w:type="auto"/>
            <w:vAlign w:val="center"/>
            <w:hideMark/>
          </w:tcPr>
          <w:p w14:paraId="07D26970" w14:textId="77777777" w:rsidR="00A30E1B" w:rsidRPr="00A30E1B" w:rsidRDefault="00A30E1B" w:rsidP="00A30E1B">
            <w:r w:rsidRPr="00A30E1B">
              <w:t>Gestionar capacitaciones básicas en gestión documental para la Secretaría General o apoyos externos.</w:t>
            </w:r>
          </w:p>
        </w:tc>
      </w:tr>
      <w:tr w:rsidR="00A30E1B" w:rsidRPr="00A30E1B" w14:paraId="625D4FF7" w14:textId="77777777" w:rsidTr="00115D95">
        <w:trPr>
          <w:tblCellSpacing w:w="15" w:type="dxa"/>
        </w:trPr>
        <w:tc>
          <w:tcPr>
            <w:tcW w:w="0" w:type="auto"/>
            <w:vAlign w:val="center"/>
            <w:hideMark/>
          </w:tcPr>
          <w:p w14:paraId="2957A982" w14:textId="77777777" w:rsidR="00A30E1B" w:rsidRPr="00A30E1B" w:rsidRDefault="00A30E1B" w:rsidP="00A30E1B">
            <w:r w:rsidRPr="00A30E1B">
              <w:t>8</w:t>
            </w:r>
          </w:p>
        </w:tc>
        <w:tc>
          <w:tcPr>
            <w:tcW w:w="0" w:type="auto"/>
            <w:vAlign w:val="center"/>
            <w:hideMark/>
          </w:tcPr>
          <w:p w14:paraId="230EA0F7" w14:textId="77777777" w:rsidR="00A30E1B" w:rsidRPr="00A30E1B" w:rsidRDefault="00A30E1B" w:rsidP="00A30E1B">
            <w:r w:rsidRPr="00A30E1B">
              <w:t>Tablas de Retención Documental (TRD)</w:t>
            </w:r>
          </w:p>
        </w:tc>
        <w:tc>
          <w:tcPr>
            <w:tcW w:w="0" w:type="auto"/>
            <w:vAlign w:val="center"/>
            <w:hideMark/>
          </w:tcPr>
          <w:p w14:paraId="0341FB2D" w14:textId="77777777" w:rsidR="00A30E1B" w:rsidRPr="00A30E1B" w:rsidRDefault="00A30E1B" w:rsidP="00A30E1B">
            <w:r w:rsidRPr="00A30E1B">
              <w:t>Se cuenta con TRD, con debilidades en su aplicación práctica.</w:t>
            </w:r>
          </w:p>
        </w:tc>
        <w:tc>
          <w:tcPr>
            <w:tcW w:w="0" w:type="auto"/>
            <w:vAlign w:val="center"/>
            <w:hideMark/>
          </w:tcPr>
          <w:p w14:paraId="154D9FDA" w14:textId="77777777" w:rsidR="00A30E1B" w:rsidRPr="00A30E1B" w:rsidRDefault="00A30E1B" w:rsidP="00A30E1B">
            <w:r w:rsidRPr="00A30E1B">
              <w:t>Pasar del instrumento normativo a su uso efectivo.</w:t>
            </w:r>
          </w:p>
        </w:tc>
        <w:tc>
          <w:tcPr>
            <w:tcW w:w="0" w:type="auto"/>
            <w:vAlign w:val="center"/>
            <w:hideMark/>
          </w:tcPr>
          <w:p w14:paraId="5DFA3202" w14:textId="77777777" w:rsidR="00A30E1B" w:rsidRPr="00A30E1B" w:rsidRDefault="00A30E1B" w:rsidP="00A30E1B">
            <w:r w:rsidRPr="00A30E1B">
              <w:t>Aplicar progresivamente las TRD en los procesos misionales y administrativos del Concejo.</w:t>
            </w:r>
          </w:p>
        </w:tc>
      </w:tr>
      <w:tr w:rsidR="00A30E1B" w:rsidRPr="00A30E1B" w14:paraId="2714B52C" w14:textId="77777777" w:rsidTr="00115D95">
        <w:trPr>
          <w:tblCellSpacing w:w="15" w:type="dxa"/>
        </w:trPr>
        <w:tc>
          <w:tcPr>
            <w:tcW w:w="0" w:type="auto"/>
            <w:vAlign w:val="center"/>
            <w:hideMark/>
          </w:tcPr>
          <w:p w14:paraId="30D19D62" w14:textId="77777777" w:rsidR="00A30E1B" w:rsidRPr="00A30E1B" w:rsidRDefault="00A30E1B" w:rsidP="00A30E1B">
            <w:r w:rsidRPr="00A30E1B">
              <w:t>9</w:t>
            </w:r>
          </w:p>
        </w:tc>
        <w:tc>
          <w:tcPr>
            <w:tcW w:w="0" w:type="auto"/>
            <w:vAlign w:val="center"/>
            <w:hideMark/>
          </w:tcPr>
          <w:p w14:paraId="748F8C98" w14:textId="77777777" w:rsidR="00A30E1B" w:rsidRPr="00A30E1B" w:rsidRDefault="00A30E1B" w:rsidP="00A30E1B">
            <w:r w:rsidRPr="00A30E1B">
              <w:t>Información y comunicación</w:t>
            </w:r>
          </w:p>
        </w:tc>
        <w:tc>
          <w:tcPr>
            <w:tcW w:w="0" w:type="auto"/>
            <w:vAlign w:val="center"/>
            <w:hideMark/>
          </w:tcPr>
          <w:p w14:paraId="421194CF" w14:textId="77777777" w:rsidR="00A30E1B" w:rsidRPr="00A30E1B" w:rsidRDefault="00A30E1B" w:rsidP="00A30E1B">
            <w:r w:rsidRPr="00A30E1B">
              <w:t>Existen canales de comunicación permanentes con la ciudadanía.</w:t>
            </w:r>
          </w:p>
        </w:tc>
        <w:tc>
          <w:tcPr>
            <w:tcW w:w="0" w:type="auto"/>
            <w:vAlign w:val="center"/>
            <w:hideMark/>
          </w:tcPr>
          <w:p w14:paraId="3786B120" w14:textId="77777777" w:rsidR="00A30E1B" w:rsidRPr="00A30E1B" w:rsidRDefault="00A30E1B" w:rsidP="00A30E1B">
            <w:r w:rsidRPr="00A30E1B">
              <w:t>Consolidar una comunicación institucional clara y organizada.</w:t>
            </w:r>
          </w:p>
        </w:tc>
        <w:tc>
          <w:tcPr>
            <w:tcW w:w="0" w:type="auto"/>
            <w:vAlign w:val="center"/>
            <w:hideMark/>
          </w:tcPr>
          <w:p w14:paraId="4545EFFE" w14:textId="77777777" w:rsidR="00A30E1B" w:rsidRPr="00A30E1B" w:rsidRDefault="00A30E1B" w:rsidP="00A30E1B">
            <w:r w:rsidRPr="00A30E1B">
              <w:t>Definir lineamientos básicos de publicación y actualización de información institucional.</w:t>
            </w:r>
          </w:p>
        </w:tc>
      </w:tr>
      <w:tr w:rsidR="00A30E1B" w:rsidRPr="00A30E1B" w14:paraId="3BFA7FB5" w14:textId="77777777" w:rsidTr="00115D95">
        <w:trPr>
          <w:tblCellSpacing w:w="15" w:type="dxa"/>
        </w:trPr>
        <w:tc>
          <w:tcPr>
            <w:tcW w:w="0" w:type="auto"/>
            <w:vAlign w:val="center"/>
            <w:hideMark/>
          </w:tcPr>
          <w:p w14:paraId="607720EA" w14:textId="77777777" w:rsidR="00A30E1B" w:rsidRPr="00A30E1B" w:rsidRDefault="00A30E1B" w:rsidP="00A30E1B">
            <w:r w:rsidRPr="00A30E1B">
              <w:t>10</w:t>
            </w:r>
          </w:p>
        </w:tc>
        <w:tc>
          <w:tcPr>
            <w:tcW w:w="0" w:type="auto"/>
            <w:vAlign w:val="center"/>
            <w:hideMark/>
          </w:tcPr>
          <w:p w14:paraId="5536993B" w14:textId="77777777" w:rsidR="00A30E1B" w:rsidRPr="00A30E1B" w:rsidRDefault="00A30E1B" w:rsidP="00A30E1B">
            <w:r w:rsidRPr="00A30E1B">
              <w:t>Rendición de cuentas</w:t>
            </w:r>
          </w:p>
        </w:tc>
        <w:tc>
          <w:tcPr>
            <w:tcW w:w="0" w:type="auto"/>
            <w:vAlign w:val="center"/>
            <w:hideMark/>
          </w:tcPr>
          <w:p w14:paraId="2AA15FAD" w14:textId="77777777" w:rsidR="00A30E1B" w:rsidRPr="00A30E1B" w:rsidRDefault="00A30E1B" w:rsidP="00A30E1B">
            <w:r w:rsidRPr="00A30E1B">
              <w:t>Se desarrollan mecanismos de rendición de cuentas y control social.</w:t>
            </w:r>
          </w:p>
        </w:tc>
        <w:tc>
          <w:tcPr>
            <w:tcW w:w="0" w:type="auto"/>
            <w:vAlign w:val="center"/>
            <w:hideMark/>
          </w:tcPr>
          <w:p w14:paraId="0BE03143" w14:textId="77777777" w:rsidR="00A30E1B" w:rsidRPr="00A30E1B" w:rsidRDefault="00A30E1B" w:rsidP="00A30E1B">
            <w:r w:rsidRPr="00A30E1B">
              <w:t>Fortalecer la participación ciudadana en estos espacios.</w:t>
            </w:r>
          </w:p>
        </w:tc>
        <w:tc>
          <w:tcPr>
            <w:tcW w:w="0" w:type="auto"/>
            <w:vAlign w:val="center"/>
            <w:hideMark/>
          </w:tcPr>
          <w:p w14:paraId="32CEA0C5" w14:textId="77777777" w:rsidR="00A30E1B" w:rsidRPr="00A30E1B" w:rsidRDefault="00A30E1B" w:rsidP="00A30E1B">
            <w:r w:rsidRPr="00A30E1B">
              <w:t xml:space="preserve">Planear y ejecutar al menos un ejercicio anual de rendición de </w:t>
            </w:r>
            <w:r w:rsidRPr="00A30E1B">
              <w:lastRenderedPageBreak/>
              <w:t>cuentas con enfoque pedagógico.</w:t>
            </w:r>
          </w:p>
        </w:tc>
      </w:tr>
      <w:tr w:rsidR="00A30E1B" w:rsidRPr="00A30E1B" w14:paraId="0C28FA06" w14:textId="77777777" w:rsidTr="00115D95">
        <w:trPr>
          <w:tblCellSpacing w:w="15" w:type="dxa"/>
        </w:trPr>
        <w:tc>
          <w:tcPr>
            <w:tcW w:w="0" w:type="auto"/>
            <w:vAlign w:val="center"/>
            <w:hideMark/>
          </w:tcPr>
          <w:p w14:paraId="140209F0" w14:textId="77777777" w:rsidR="00A30E1B" w:rsidRPr="00A30E1B" w:rsidRDefault="00A30E1B" w:rsidP="00A30E1B">
            <w:r w:rsidRPr="00A30E1B">
              <w:lastRenderedPageBreak/>
              <w:t>11</w:t>
            </w:r>
          </w:p>
        </w:tc>
        <w:tc>
          <w:tcPr>
            <w:tcW w:w="0" w:type="auto"/>
            <w:vAlign w:val="center"/>
            <w:hideMark/>
          </w:tcPr>
          <w:p w14:paraId="2D440518" w14:textId="77777777" w:rsidR="00A30E1B" w:rsidRPr="00A30E1B" w:rsidRDefault="00A30E1B" w:rsidP="00A30E1B">
            <w:r w:rsidRPr="00A30E1B">
              <w:t>Uso de resultados FURAG</w:t>
            </w:r>
          </w:p>
        </w:tc>
        <w:tc>
          <w:tcPr>
            <w:tcW w:w="0" w:type="auto"/>
            <w:vAlign w:val="center"/>
            <w:hideMark/>
          </w:tcPr>
          <w:p w14:paraId="25843972" w14:textId="77777777" w:rsidR="00A30E1B" w:rsidRPr="00A30E1B" w:rsidRDefault="00A30E1B" w:rsidP="00A30E1B">
            <w:r w:rsidRPr="00A30E1B">
              <w:t>El FURAG permite identificar fortalezas y debilidades institucionales.</w:t>
            </w:r>
          </w:p>
        </w:tc>
        <w:tc>
          <w:tcPr>
            <w:tcW w:w="0" w:type="auto"/>
            <w:vAlign w:val="center"/>
            <w:hideMark/>
          </w:tcPr>
          <w:p w14:paraId="5C9C8814" w14:textId="77777777" w:rsidR="00A30E1B" w:rsidRPr="00A30E1B" w:rsidRDefault="00A30E1B" w:rsidP="00A30E1B">
            <w:r w:rsidRPr="00A30E1B">
              <w:t>Aprovechar los resultados como insumo para la mejora continua.</w:t>
            </w:r>
          </w:p>
        </w:tc>
        <w:tc>
          <w:tcPr>
            <w:tcW w:w="0" w:type="auto"/>
            <w:vAlign w:val="center"/>
            <w:hideMark/>
          </w:tcPr>
          <w:p w14:paraId="7C1D53E9" w14:textId="77777777" w:rsidR="00A30E1B" w:rsidRPr="00A30E1B" w:rsidRDefault="00A30E1B" w:rsidP="00A30E1B">
            <w:r w:rsidRPr="00A30E1B">
              <w:t>Incorporar los resultados del FURAG en la formulación del Plan de Acción y en las sesiones del CIGD.</w:t>
            </w:r>
          </w:p>
        </w:tc>
      </w:tr>
    </w:tbl>
    <w:p w14:paraId="75BD6240" w14:textId="77777777" w:rsidR="00FF1846" w:rsidRDefault="00FF1846" w:rsidP="00A30E1B"/>
    <w:p w14:paraId="35313BA6" w14:textId="77777777" w:rsidR="00280B08" w:rsidRDefault="00280B08" w:rsidP="00A30E1B"/>
    <w:p w14:paraId="3314DC8E" w14:textId="77777777" w:rsidR="00280B08" w:rsidRDefault="00280B08" w:rsidP="00A30E1B"/>
    <w:p w14:paraId="29956A0B" w14:textId="77777777" w:rsidR="00280B08" w:rsidRDefault="00280B08" w:rsidP="00A30E1B"/>
    <w:p w14:paraId="200E753D" w14:textId="77777777" w:rsidR="00280B08" w:rsidRDefault="00280B08" w:rsidP="00A30E1B"/>
    <w:p w14:paraId="545A0422" w14:textId="77777777" w:rsidR="00280B08" w:rsidRDefault="00280B08" w:rsidP="00A30E1B"/>
    <w:p w14:paraId="4884BC2F" w14:textId="77777777" w:rsidR="00280B08" w:rsidRDefault="00280B08" w:rsidP="00A30E1B"/>
    <w:p w14:paraId="1A1F9D58" w14:textId="77777777" w:rsidR="00280B08" w:rsidRDefault="00280B08" w:rsidP="00A30E1B"/>
    <w:p w14:paraId="4976B1A0" w14:textId="77777777" w:rsidR="00280B08" w:rsidRDefault="00280B08" w:rsidP="00A30E1B"/>
    <w:p w14:paraId="4F8E3533" w14:textId="77777777" w:rsidR="00280B08" w:rsidRDefault="00280B08" w:rsidP="00A30E1B"/>
    <w:p w14:paraId="7C6ADAE9" w14:textId="77777777" w:rsidR="00280B08" w:rsidRDefault="00280B08" w:rsidP="00A30E1B"/>
    <w:p w14:paraId="4FDDF160" w14:textId="77777777" w:rsidR="00280B08" w:rsidRDefault="00280B08" w:rsidP="00A30E1B"/>
    <w:p w14:paraId="601B4C85" w14:textId="77777777" w:rsidR="00280B08" w:rsidRDefault="00280B08" w:rsidP="00A30E1B"/>
    <w:p w14:paraId="254CF7A9" w14:textId="77777777" w:rsidR="00280B08" w:rsidRDefault="00280B08" w:rsidP="00A30E1B"/>
    <w:p w14:paraId="04EFD40E" w14:textId="77777777" w:rsidR="00280B08" w:rsidRDefault="00280B08" w:rsidP="00A30E1B"/>
    <w:p w14:paraId="3C0C67F6" w14:textId="77777777" w:rsidR="00280B08" w:rsidRDefault="00280B08" w:rsidP="00A30E1B"/>
    <w:p w14:paraId="03A3221A" w14:textId="77777777" w:rsidR="00280B08" w:rsidRDefault="00280B08" w:rsidP="00A30E1B"/>
    <w:p w14:paraId="3D81D960" w14:textId="497ED112" w:rsidR="00280B08" w:rsidRDefault="00156DA9" w:rsidP="00156DA9">
      <w:pPr>
        <w:pStyle w:val="Ttulo1"/>
        <w:rPr>
          <w:b/>
          <w:bCs/>
          <w:sz w:val="24"/>
          <w:szCs w:val="24"/>
        </w:rPr>
      </w:pPr>
      <w:bookmarkStart w:id="58" w:name="_Toc217747828"/>
      <w:r w:rsidRPr="00BA7CCF">
        <w:rPr>
          <w:b/>
          <w:bCs/>
          <w:sz w:val="24"/>
          <w:szCs w:val="24"/>
        </w:rPr>
        <w:t>Anexo 2</w:t>
      </w:r>
      <w:bookmarkEnd w:id="58"/>
    </w:p>
    <w:p w14:paraId="073B13CF" w14:textId="3DDC4D2C" w:rsidR="00BA7CCF" w:rsidRPr="0091213E" w:rsidRDefault="005D6DAD" w:rsidP="00BA7CCF">
      <w:pPr>
        <w:pStyle w:val="Ttulo2"/>
        <w:rPr>
          <w:b/>
          <w:bCs/>
          <w:sz w:val="24"/>
          <w:szCs w:val="24"/>
        </w:rPr>
      </w:pPr>
      <w:bookmarkStart w:id="59" w:name="_Toc217747829"/>
      <w:r w:rsidRPr="0091213E">
        <w:rPr>
          <w:b/>
          <w:bCs/>
          <w:sz w:val="24"/>
          <w:szCs w:val="24"/>
        </w:rPr>
        <w:t xml:space="preserve">Lista de </w:t>
      </w:r>
      <w:r w:rsidR="0091213E" w:rsidRPr="0091213E">
        <w:rPr>
          <w:b/>
          <w:bCs/>
          <w:sz w:val="24"/>
          <w:szCs w:val="24"/>
        </w:rPr>
        <w:t>chequeo</w:t>
      </w:r>
      <w:r w:rsidR="00BA7CCF" w:rsidRPr="0091213E">
        <w:rPr>
          <w:b/>
          <w:bCs/>
          <w:sz w:val="24"/>
          <w:szCs w:val="24"/>
        </w:rPr>
        <w:t xml:space="preserve"> anual de uso de la Guía </w:t>
      </w:r>
      <w:r w:rsidR="0091213E">
        <w:rPr>
          <w:b/>
          <w:bCs/>
          <w:sz w:val="24"/>
          <w:szCs w:val="24"/>
        </w:rPr>
        <w:t xml:space="preserve">de Implementación del </w:t>
      </w:r>
      <w:r w:rsidR="00BA7CCF" w:rsidRPr="0091213E">
        <w:rPr>
          <w:b/>
          <w:bCs/>
          <w:sz w:val="24"/>
          <w:szCs w:val="24"/>
        </w:rPr>
        <w:t>MIPG</w:t>
      </w:r>
      <w:bookmarkEnd w:id="59"/>
    </w:p>
    <w:p w14:paraId="6A0D6787" w14:textId="77777777" w:rsidR="000E5BFD" w:rsidRDefault="000E5BFD" w:rsidP="000E5BFD"/>
    <w:p w14:paraId="42C7534D" w14:textId="77777777" w:rsidR="000E5BFD" w:rsidRPr="000E5BFD" w:rsidRDefault="000E5BFD" w:rsidP="000E5BFD">
      <w:r w:rsidRPr="000E5BFD">
        <w:rPr>
          <w:b/>
          <w:bCs/>
        </w:rPr>
        <w:t>Concejo Municipal de Bojacá</w:t>
      </w:r>
    </w:p>
    <w:p w14:paraId="3D27C1C4" w14:textId="77777777" w:rsidR="000E5BFD" w:rsidRDefault="000E5BFD" w:rsidP="000E5BFD">
      <w:r w:rsidRPr="000E5BFD">
        <w:rPr>
          <w:b/>
          <w:bCs/>
        </w:rPr>
        <w:t>Vigencia:</w:t>
      </w:r>
      <w:r w:rsidRPr="000E5BFD">
        <w:t xml:space="preserve"> ________</w:t>
      </w:r>
    </w:p>
    <w:p w14:paraId="73D38B09" w14:textId="174B41CB" w:rsidR="000E5BFD" w:rsidRPr="000E5BFD" w:rsidRDefault="000E5BFD" w:rsidP="000E5BFD">
      <w:r w:rsidRPr="000E5BFD">
        <w:lastRenderedPageBreak/>
        <w:br/>
      </w:r>
      <w:r w:rsidRPr="000E5BFD">
        <w:rPr>
          <w:b/>
          <w:bCs/>
        </w:rPr>
        <w:t>Responsable principal:</w:t>
      </w:r>
      <w:r w:rsidRPr="000E5BFD">
        <w:t xml:space="preserve"> Secretaría General</w:t>
      </w:r>
      <w:r w:rsidRPr="000E5BFD">
        <w:br/>
      </w:r>
      <w:r w:rsidRPr="000E5BFD">
        <w:rPr>
          <w:b/>
          <w:bCs/>
        </w:rPr>
        <w:t>Instancia de seguimiento:</w:t>
      </w:r>
      <w:r w:rsidRPr="000E5BFD">
        <w:t xml:space="preserve"> Comité Institucional de Gestión y Desempeño – CIGD</w:t>
      </w:r>
    </w:p>
    <w:p w14:paraId="1589BED9" w14:textId="3E8910F0" w:rsidR="000E5BFD" w:rsidRPr="000E5BFD" w:rsidRDefault="000E5BFD" w:rsidP="000E5BFD"/>
    <w:p w14:paraId="606B57EE" w14:textId="77777777" w:rsidR="000E5BFD" w:rsidRPr="000E5BFD" w:rsidRDefault="000E5BFD" w:rsidP="000E5BFD">
      <w:pPr>
        <w:rPr>
          <w:b/>
          <w:bCs/>
        </w:rPr>
      </w:pPr>
      <w:r w:rsidRPr="000E5BFD">
        <w:rPr>
          <w:b/>
          <w:bCs/>
        </w:rPr>
        <w:t>1. Diagnóstico inicial (Inicio de la vigencia)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98"/>
        <w:gridCol w:w="6044"/>
        <w:gridCol w:w="288"/>
        <w:gridCol w:w="392"/>
        <w:gridCol w:w="1740"/>
      </w:tblGrid>
      <w:tr w:rsidR="000E5BFD" w:rsidRPr="000E5BFD" w14:paraId="79B2E2A7" w14:textId="77777777" w:rsidTr="0091213E">
        <w:trPr>
          <w:tblHeader/>
          <w:tblCellSpacing w:w="15" w:type="dxa"/>
        </w:trPr>
        <w:tc>
          <w:tcPr>
            <w:tcW w:w="0" w:type="auto"/>
            <w:vAlign w:val="center"/>
            <w:hideMark/>
          </w:tcPr>
          <w:p w14:paraId="11194225" w14:textId="77777777" w:rsidR="000E5BFD" w:rsidRPr="000E5BFD" w:rsidRDefault="000E5BFD" w:rsidP="000E5BFD">
            <w:pPr>
              <w:rPr>
                <w:b/>
                <w:bCs/>
              </w:rPr>
            </w:pPr>
            <w:r w:rsidRPr="000E5BFD">
              <w:rPr>
                <w:b/>
                <w:bCs/>
              </w:rPr>
              <w:t>Ítem</w:t>
            </w:r>
          </w:p>
        </w:tc>
        <w:tc>
          <w:tcPr>
            <w:tcW w:w="0" w:type="auto"/>
            <w:vAlign w:val="center"/>
            <w:hideMark/>
          </w:tcPr>
          <w:p w14:paraId="110B4283" w14:textId="77777777" w:rsidR="000E5BFD" w:rsidRPr="000E5BFD" w:rsidRDefault="000E5BFD" w:rsidP="000E5BFD">
            <w:pPr>
              <w:rPr>
                <w:b/>
                <w:bCs/>
              </w:rPr>
            </w:pPr>
            <w:r w:rsidRPr="000E5BFD">
              <w:rPr>
                <w:b/>
                <w:bCs/>
              </w:rPr>
              <w:t>Verificación</w:t>
            </w:r>
          </w:p>
        </w:tc>
        <w:tc>
          <w:tcPr>
            <w:tcW w:w="0" w:type="auto"/>
            <w:vAlign w:val="center"/>
            <w:hideMark/>
          </w:tcPr>
          <w:p w14:paraId="7803507C" w14:textId="77777777" w:rsidR="000E5BFD" w:rsidRPr="000E5BFD" w:rsidRDefault="000E5BFD" w:rsidP="000E5BFD">
            <w:pPr>
              <w:rPr>
                <w:b/>
                <w:bCs/>
              </w:rPr>
            </w:pPr>
            <w:r w:rsidRPr="000E5BFD">
              <w:rPr>
                <w:b/>
                <w:bCs/>
              </w:rPr>
              <w:t>Sí</w:t>
            </w:r>
          </w:p>
        </w:tc>
        <w:tc>
          <w:tcPr>
            <w:tcW w:w="0" w:type="auto"/>
            <w:vAlign w:val="center"/>
            <w:hideMark/>
          </w:tcPr>
          <w:p w14:paraId="3233AE64" w14:textId="77777777" w:rsidR="000E5BFD" w:rsidRPr="000E5BFD" w:rsidRDefault="000E5BFD" w:rsidP="000E5BFD">
            <w:pPr>
              <w:rPr>
                <w:b/>
                <w:bCs/>
              </w:rPr>
            </w:pPr>
            <w:r w:rsidRPr="000E5BFD">
              <w:rPr>
                <w:b/>
                <w:bCs/>
              </w:rPr>
              <w:t>No</w:t>
            </w:r>
          </w:p>
        </w:tc>
        <w:tc>
          <w:tcPr>
            <w:tcW w:w="0" w:type="auto"/>
            <w:vAlign w:val="center"/>
            <w:hideMark/>
          </w:tcPr>
          <w:p w14:paraId="03B60A39" w14:textId="77777777" w:rsidR="000E5BFD" w:rsidRPr="000E5BFD" w:rsidRDefault="000E5BFD" w:rsidP="000E5BFD">
            <w:pPr>
              <w:rPr>
                <w:b/>
                <w:bCs/>
              </w:rPr>
            </w:pPr>
            <w:r w:rsidRPr="000E5BFD">
              <w:rPr>
                <w:b/>
                <w:bCs/>
              </w:rPr>
              <w:t>Observaciones</w:t>
            </w:r>
          </w:p>
        </w:tc>
      </w:tr>
      <w:tr w:rsidR="000E5BFD" w:rsidRPr="000E5BFD" w14:paraId="3529B94D" w14:textId="77777777" w:rsidTr="0091213E">
        <w:trPr>
          <w:tblCellSpacing w:w="15" w:type="dxa"/>
        </w:trPr>
        <w:tc>
          <w:tcPr>
            <w:tcW w:w="0" w:type="auto"/>
            <w:vAlign w:val="center"/>
            <w:hideMark/>
          </w:tcPr>
          <w:p w14:paraId="5EAE187A" w14:textId="77777777" w:rsidR="000E5BFD" w:rsidRPr="000E5BFD" w:rsidRDefault="000E5BFD" w:rsidP="000E5BFD">
            <w:r w:rsidRPr="000E5BFD">
              <w:t>1.1</w:t>
            </w:r>
          </w:p>
        </w:tc>
        <w:tc>
          <w:tcPr>
            <w:tcW w:w="0" w:type="auto"/>
            <w:vAlign w:val="center"/>
            <w:hideMark/>
          </w:tcPr>
          <w:p w14:paraId="57EDEB3E" w14:textId="77777777" w:rsidR="000E5BFD" w:rsidRPr="000E5BFD" w:rsidRDefault="000E5BFD" w:rsidP="000E5BFD">
            <w:r w:rsidRPr="000E5BFD">
              <w:t>Se revisaron los resultados del FURAG de la vigencia anterior.</w:t>
            </w:r>
          </w:p>
        </w:tc>
        <w:tc>
          <w:tcPr>
            <w:tcW w:w="0" w:type="auto"/>
            <w:vAlign w:val="center"/>
            <w:hideMark/>
          </w:tcPr>
          <w:p w14:paraId="5D668B14" w14:textId="77777777" w:rsidR="000E5BFD" w:rsidRPr="000E5BFD" w:rsidRDefault="000E5BFD" w:rsidP="000E5BFD">
            <w:r w:rsidRPr="000E5BFD">
              <w:t>☐</w:t>
            </w:r>
          </w:p>
        </w:tc>
        <w:tc>
          <w:tcPr>
            <w:tcW w:w="0" w:type="auto"/>
            <w:vAlign w:val="center"/>
            <w:hideMark/>
          </w:tcPr>
          <w:p w14:paraId="41F26B23" w14:textId="77777777" w:rsidR="000E5BFD" w:rsidRPr="000E5BFD" w:rsidRDefault="000E5BFD" w:rsidP="000E5BFD">
            <w:r w:rsidRPr="000E5BFD">
              <w:t>☐</w:t>
            </w:r>
          </w:p>
        </w:tc>
        <w:tc>
          <w:tcPr>
            <w:tcW w:w="0" w:type="auto"/>
            <w:vAlign w:val="center"/>
            <w:hideMark/>
          </w:tcPr>
          <w:p w14:paraId="0C04F4A3" w14:textId="77777777" w:rsidR="000E5BFD" w:rsidRPr="000E5BFD" w:rsidRDefault="000E5BFD" w:rsidP="000E5BFD"/>
        </w:tc>
      </w:tr>
      <w:tr w:rsidR="000E5BFD" w:rsidRPr="000E5BFD" w14:paraId="745CD5FF" w14:textId="77777777" w:rsidTr="0091213E">
        <w:trPr>
          <w:tblCellSpacing w:w="15" w:type="dxa"/>
        </w:trPr>
        <w:tc>
          <w:tcPr>
            <w:tcW w:w="0" w:type="auto"/>
            <w:vAlign w:val="center"/>
            <w:hideMark/>
          </w:tcPr>
          <w:p w14:paraId="1CB69FA2" w14:textId="77777777" w:rsidR="000E5BFD" w:rsidRPr="000E5BFD" w:rsidRDefault="000E5BFD" w:rsidP="000E5BFD">
            <w:r w:rsidRPr="000E5BFD">
              <w:t>1.2</w:t>
            </w:r>
          </w:p>
        </w:tc>
        <w:tc>
          <w:tcPr>
            <w:tcW w:w="0" w:type="auto"/>
            <w:vAlign w:val="center"/>
            <w:hideMark/>
          </w:tcPr>
          <w:p w14:paraId="2516C978" w14:textId="77777777" w:rsidR="000E5BFD" w:rsidRPr="000E5BFD" w:rsidRDefault="000E5BFD" w:rsidP="000E5BFD">
            <w:r w:rsidRPr="000E5BFD">
              <w:t>Se consultó el Anexo 1 de la Guía (Resultados FURAG – retos y acciones).</w:t>
            </w:r>
          </w:p>
        </w:tc>
        <w:tc>
          <w:tcPr>
            <w:tcW w:w="0" w:type="auto"/>
            <w:vAlign w:val="center"/>
            <w:hideMark/>
          </w:tcPr>
          <w:p w14:paraId="763BBC3C" w14:textId="77777777" w:rsidR="000E5BFD" w:rsidRPr="000E5BFD" w:rsidRDefault="000E5BFD" w:rsidP="000E5BFD">
            <w:r w:rsidRPr="000E5BFD">
              <w:t>☐</w:t>
            </w:r>
          </w:p>
        </w:tc>
        <w:tc>
          <w:tcPr>
            <w:tcW w:w="0" w:type="auto"/>
            <w:vAlign w:val="center"/>
            <w:hideMark/>
          </w:tcPr>
          <w:p w14:paraId="6CB13A1D" w14:textId="77777777" w:rsidR="000E5BFD" w:rsidRPr="000E5BFD" w:rsidRDefault="000E5BFD" w:rsidP="000E5BFD">
            <w:r w:rsidRPr="000E5BFD">
              <w:t>☐</w:t>
            </w:r>
          </w:p>
        </w:tc>
        <w:tc>
          <w:tcPr>
            <w:tcW w:w="0" w:type="auto"/>
            <w:vAlign w:val="center"/>
            <w:hideMark/>
          </w:tcPr>
          <w:p w14:paraId="660F4F29" w14:textId="77777777" w:rsidR="000E5BFD" w:rsidRPr="000E5BFD" w:rsidRDefault="000E5BFD" w:rsidP="000E5BFD"/>
        </w:tc>
      </w:tr>
      <w:tr w:rsidR="000E5BFD" w:rsidRPr="000E5BFD" w14:paraId="40721D1A" w14:textId="77777777" w:rsidTr="0091213E">
        <w:trPr>
          <w:tblCellSpacing w:w="15" w:type="dxa"/>
        </w:trPr>
        <w:tc>
          <w:tcPr>
            <w:tcW w:w="0" w:type="auto"/>
            <w:vAlign w:val="center"/>
            <w:hideMark/>
          </w:tcPr>
          <w:p w14:paraId="288A8C60" w14:textId="77777777" w:rsidR="000E5BFD" w:rsidRPr="000E5BFD" w:rsidRDefault="000E5BFD" w:rsidP="000E5BFD">
            <w:r w:rsidRPr="000E5BFD">
              <w:t>1.3</w:t>
            </w:r>
          </w:p>
        </w:tc>
        <w:tc>
          <w:tcPr>
            <w:tcW w:w="0" w:type="auto"/>
            <w:vAlign w:val="center"/>
            <w:hideMark/>
          </w:tcPr>
          <w:p w14:paraId="663818B6" w14:textId="77777777" w:rsidR="000E5BFD" w:rsidRPr="000E5BFD" w:rsidRDefault="000E5BFD" w:rsidP="000E5BFD">
            <w:r w:rsidRPr="000E5BFD">
              <w:t>Se identificaron brechas frente a Control Interno, Gestión Documental y Transparencia.</w:t>
            </w:r>
          </w:p>
        </w:tc>
        <w:tc>
          <w:tcPr>
            <w:tcW w:w="0" w:type="auto"/>
            <w:vAlign w:val="center"/>
            <w:hideMark/>
          </w:tcPr>
          <w:p w14:paraId="1118F628" w14:textId="77777777" w:rsidR="000E5BFD" w:rsidRPr="000E5BFD" w:rsidRDefault="000E5BFD" w:rsidP="000E5BFD">
            <w:r w:rsidRPr="000E5BFD">
              <w:t>☐</w:t>
            </w:r>
          </w:p>
        </w:tc>
        <w:tc>
          <w:tcPr>
            <w:tcW w:w="0" w:type="auto"/>
            <w:vAlign w:val="center"/>
            <w:hideMark/>
          </w:tcPr>
          <w:p w14:paraId="05A80F90" w14:textId="77777777" w:rsidR="000E5BFD" w:rsidRPr="000E5BFD" w:rsidRDefault="000E5BFD" w:rsidP="000E5BFD">
            <w:r w:rsidRPr="000E5BFD">
              <w:t>☐</w:t>
            </w:r>
          </w:p>
        </w:tc>
        <w:tc>
          <w:tcPr>
            <w:tcW w:w="0" w:type="auto"/>
            <w:vAlign w:val="center"/>
            <w:hideMark/>
          </w:tcPr>
          <w:p w14:paraId="1B69AF2D" w14:textId="77777777" w:rsidR="000E5BFD" w:rsidRPr="000E5BFD" w:rsidRDefault="000E5BFD" w:rsidP="000E5BFD"/>
        </w:tc>
      </w:tr>
      <w:tr w:rsidR="000E5BFD" w:rsidRPr="000E5BFD" w14:paraId="0A0F731A" w14:textId="77777777" w:rsidTr="0091213E">
        <w:trPr>
          <w:tblCellSpacing w:w="15" w:type="dxa"/>
        </w:trPr>
        <w:tc>
          <w:tcPr>
            <w:tcW w:w="0" w:type="auto"/>
            <w:vAlign w:val="center"/>
            <w:hideMark/>
          </w:tcPr>
          <w:p w14:paraId="74D33A6B" w14:textId="77777777" w:rsidR="000E5BFD" w:rsidRPr="000E5BFD" w:rsidRDefault="000E5BFD" w:rsidP="000E5BFD">
            <w:r w:rsidRPr="000E5BFD">
              <w:t>1.4</w:t>
            </w:r>
          </w:p>
        </w:tc>
        <w:tc>
          <w:tcPr>
            <w:tcW w:w="0" w:type="auto"/>
            <w:vAlign w:val="center"/>
            <w:hideMark/>
          </w:tcPr>
          <w:p w14:paraId="6675221D" w14:textId="77777777" w:rsidR="000E5BFD" w:rsidRPr="000E5BFD" w:rsidRDefault="000E5BFD" w:rsidP="000E5BFD">
            <w:r w:rsidRPr="000E5BFD">
              <w:t>Se verificó la vigencia de PINAR, PGD, TRD, PTEP y Matriz de Riesgos.</w:t>
            </w:r>
          </w:p>
        </w:tc>
        <w:tc>
          <w:tcPr>
            <w:tcW w:w="0" w:type="auto"/>
            <w:vAlign w:val="center"/>
            <w:hideMark/>
          </w:tcPr>
          <w:p w14:paraId="36AAAD7E" w14:textId="77777777" w:rsidR="000E5BFD" w:rsidRPr="000E5BFD" w:rsidRDefault="000E5BFD" w:rsidP="000E5BFD">
            <w:r w:rsidRPr="000E5BFD">
              <w:t>☐</w:t>
            </w:r>
          </w:p>
        </w:tc>
        <w:tc>
          <w:tcPr>
            <w:tcW w:w="0" w:type="auto"/>
            <w:vAlign w:val="center"/>
            <w:hideMark/>
          </w:tcPr>
          <w:p w14:paraId="4CCE9762" w14:textId="77777777" w:rsidR="000E5BFD" w:rsidRPr="000E5BFD" w:rsidRDefault="000E5BFD" w:rsidP="000E5BFD">
            <w:r w:rsidRPr="000E5BFD">
              <w:t>☐</w:t>
            </w:r>
          </w:p>
        </w:tc>
        <w:tc>
          <w:tcPr>
            <w:tcW w:w="0" w:type="auto"/>
            <w:vAlign w:val="center"/>
            <w:hideMark/>
          </w:tcPr>
          <w:p w14:paraId="2C9277EC" w14:textId="77777777" w:rsidR="000E5BFD" w:rsidRPr="000E5BFD" w:rsidRDefault="000E5BFD" w:rsidP="000E5BFD"/>
        </w:tc>
      </w:tr>
      <w:tr w:rsidR="000E5BFD" w:rsidRPr="000E5BFD" w14:paraId="3FCF0601" w14:textId="77777777" w:rsidTr="0091213E">
        <w:trPr>
          <w:tblCellSpacing w:w="15" w:type="dxa"/>
        </w:trPr>
        <w:tc>
          <w:tcPr>
            <w:tcW w:w="0" w:type="auto"/>
            <w:vAlign w:val="center"/>
            <w:hideMark/>
          </w:tcPr>
          <w:p w14:paraId="0DBF622C" w14:textId="77777777" w:rsidR="000E5BFD" w:rsidRPr="000E5BFD" w:rsidRDefault="000E5BFD" w:rsidP="000E5BFD">
            <w:r w:rsidRPr="000E5BFD">
              <w:t>1.5</w:t>
            </w:r>
          </w:p>
        </w:tc>
        <w:tc>
          <w:tcPr>
            <w:tcW w:w="0" w:type="auto"/>
            <w:vAlign w:val="center"/>
            <w:hideMark/>
          </w:tcPr>
          <w:p w14:paraId="0225EE88" w14:textId="77777777" w:rsidR="000E5BFD" w:rsidRPr="000E5BFD" w:rsidRDefault="000E5BFD" w:rsidP="000E5BFD">
            <w:r w:rsidRPr="000E5BFD">
              <w:t>Se elaboró o actualizó el Informe de Diagnóstico Inicial.</w:t>
            </w:r>
          </w:p>
        </w:tc>
        <w:tc>
          <w:tcPr>
            <w:tcW w:w="0" w:type="auto"/>
            <w:vAlign w:val="center"/>
            <w:hideMark/>
          </w:tcPr>
          <w:p w14:paraId="043C81E5" w14:textId="77777777" w:rsidR="000E5BFD" w:rsidRPr="000E5BFD" w:rsidRDefault="000E5BFD" w:rsidP="000E5BFD">
            <w:r w:rsidRPr="000E5BFD">
              <w:t>☐</w:t>
            </w:r>
          </w:p>
        </w:tc>
        <w:tc>
          <w:tcPr>
            <w:tcW w:w="0" w:type="auto"/>
            <w:vAlign w:val="center"/>
            <w:hideMark/>
          </w:tcPr>
          <w:p w14:paraId="204FE14C" w14:textId="77777777" w:rsidR="000E5BFD" w:rsidRPr="000E5BFD" w:rsidRDefault="000E5BFD" w:rsidP="000E5BFD">
            <w:r w:rsidRPr="000E5BFD">
              <w:t>☐</w:t>
            </w:r>
          </w:p>
        </w:tc>
        <w:tc>
          <w:tcPr>
            <w:tcW w:w="0" w:type="auto"/>
            <w:vAlign w:val="center"/>
            <w:hideMark/>
          </w:tcPr>
          <w:p w14:paraId="3382E66F" w14:textId="77777777" w:rsidR="000E5BFD" w:rsidRPr="000E5BFD" w:rsidRDefault="000E5BFD" w:rsidP="000E5BFD"/>
        </w:tc>
      </w:tr>
    </w:tbl>
    <w:p w14:paraId="0426361C" w14:textId="2B5BA8F8" w:rsidR="000E5BFD" w:rsidRPr="000E5BFD" w:rsidRDefault="000E5BFD" w:rsidP="000E5BFD"/>
    <w:p w14:paraId="48F694F5" w14:textId="77777777" w:rsidR="000E5BFD" w:rsidRPr="000E5BFD" w:rsidRDefault="000E5BFD" w:rsidP="000E5BFD">
      <w:pPr>
        <w:rPr>
          <w:b/>
          <w:bCs/>
        </w:rPr>
      </w:pPr>
      <w:r w:rsidRPr="000E5BFD">
        <w:rPr>
          <w:b/>
          <w:bCs/>
        </w:rPr>
        <w:t>2. Priorización de acciones (Primer trimestre)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98"/>
        <w:gridCol w:w="6044"/>
        <w:gridCol w:w="288"/>
        <w:gridCol w:w="392"/>
        <w:gridCol w:w="1740"/>
      </w:tblGrid>
      <w:tr w:rsidR="000E5BFD" w:rsidRPr="000E5BFD" w14:paraId="53D42723" w14:textId="77777777" w:rsidTr="0091213E">
        <w:trPr>
          <w:tblHeader/>
          <w:tblCellSpacing w:w="15" w:type="dxa"/>
        </w:trPr>
        <w:tc>
          <w:tcPr>
            <w:tcW w:w="0" w:type="auto"/>
            <w:vAlign w:val="center"/>
            <w:hideMark/>
          </w:tcPr>
          <w:p w14:paraId="36BD4B1A" w14:textId="77777777" w:rsidR="000E5BFD" w:rsidRPr="000E5BFD" w:rsidRDefault="000E5BFD" w:rsidP="000E5BFD">
            <w:pPr>
              <w:rPr>
                <w:b/>
                <w:bCs/>
              </w:rPr>
            </w:pPr>
            <w:r w:rsidRPr="000E5BFD">
              <w:rPr>
                <w:b/>
                <w:bCs/>
              </w:rPr>
              <w:t>Ítem</w:t>
            </w:r>
          </w:p>
        </w:tc>
        <w:tc>
          <w:tcPr>
            <w:tcW w:w="0" w:type="auto"/>
            <w:vAlign w:val="center"/>
            <w:hideMark/>
          </w:tcPr>
          <w:p w14:paraId="16F704F5" w14:textId="77777777" w:rsidR="000E5BFD" w:rsidRPr="000E5BFD" w:rsidRDefault="000E5BFD" w:rsidP="000E5BFD">
            <w:pPr>
              <w:rPr>
                <w:b/>
                <w:bCs/>
              </w:rPr>
            </w:pPr>
            <w:r w:rsidRPr="000E5BFD">
              <w:rPr>
                <w:b/>
                <w:bCs/>
              </w:rPr>
              <w:t>Verificación</w:t>
            </w:r>
          </w:p>
        </w:tc>
        <w:tc>
          <w:tcPr>
            <w:tcW w:w="0" w:type="auto"/>
            <w:vAlign w:val="center"/>
            <w:hideMark/>
          </w:tcPr>
          <w:p w14:paraId="1D85DCAF" w14:textId="77777777" w:rsidR="000E5BFD" w:rsidRPr="000E5BFD" w:rsidRDefault="000E5BFD" w:rsidP="000E5BFD">
            <w:pPr>
              <w:rPr>
                <w:b/>
                <w:bCs/>
              </w:rPr>
            </w:pPr>
            <w:r w:rsidRPr="000E5BFD">
              <w:rPr>
                <w:b/>
                <w:bCs/>
              </w:rPr>
              <w:t>Sí</w:t>
            </w:r>
          </w:p>
        </w:tc>
        <w:tc>
          <w:tcPr>
            <w:tcW w:w="0" w:type="auto"/>
            <w:vAlign w:val="center"/>
            <w:hideMark/>
          </w:tcPr>
          <w:p w14:paraId="336FE976" w14:textId="77777777" w:rsidR="000E5BFD" w:rsidRPr="000E5BFD" w:rsidRDefault="000E5BFD" w:rsidP="000E5BFD">
            <w:pPr>
              <w:rPr>
                <w:b/>
                <w:bCs/>
              </w:rPr>
            </w:pPr>
            <w:r w:rsidRPr="000E5BFD">
              <w:rPr>
                <w:b/>
                <w:bCs/>
              </w:rPr>
              <w:t>No</w:t>
            </w:r>
          </w:p>
        </w:tc>
        <w:tc>
          <w:tcPr>
            <w:tcW w:w="0" w:type="auto"/>
            <w:vAlign w:val="center"/>
            <w:hideMark/>
          </w:tcPr>
          <w:p w14:paraId="675C1D12" w14:textId="77777777" w:rsidR="000E5BFD" w:rsidRPr="000E5BFD" w:rsidRDefault="000E5BFD" w:rsidP="000E5BFD">
            <w:pPr>
              <w:rPr>
                <w:b/>
                <w:bCs/>
              </w:rPr>
            </w:pPr>
            <w:r w:rsidRPr="000E5BFD">
              <w:rPr>
                <w:b/>
                <w:bCs/>
              </w:rPr>
              <w:t>Observaciones</w:t>
            </w:r>
          </w:p>
        </w:tc>
      </w:tr>
      <w:tr w:rsidR="000E5BFD" w:rsidRPr="000E5BFD" w14:paraId="0682D367" w14:textId="77777777" w:rsidTr="0091213E">
        <w:trPr>
          <w:tblCellSpacing w:w="15" w:type="dxa"/>
        </w:trPr>
        <w:tc>
          <w:tcPr>
            <w:tcW w:w="0" w:type="auto"/>
            <w:vAlign w:val="center"/>
            <w:hideMark/>
          </w:tcPr>
          <w:p w14:paraId="0CEE3D43" w14:textId="77777777" w:rsidR="000E5BFD" w:rsidRPr="000E5BFD" w:rsidRDefault="000E5BFD" w:rsidP="000E5BFD">
            <w:r w:rsidRPr="000E5BFD">
              <w:t>2.1</w:t>
            </w:r>
          </w:p>
        </w:tc>
        <w:tc>
          <w:tcPr>
            <w:tcW w:w="0" w:type="auto"/>
            <w:vAlign w:val="center"/>
            <w:hideMark/>
          </w:tcPr>
          <w:p w14:paraId="2AB0FB1F" w14:textId="77777777" w:rsidR="000E5BFD" w:rsidRPr="000E5BFD" w:rsidRDefault="000E5BFD" w:rsidP="000E5BFD">
            <w:r w:rsidRPr="000E5BFD">
              <w:t>Se clasificaron las brechas identificadas (alta, media, baja).</w:t>
            </w:r>
          </w:p>
        </w:tc>
        <w:tc>
          <w:tcPr>
            <w:tcW w:w="0" w:type="auto"/>
            <w:vAlign w:val="center"/>
            <w:hideMark/>
          </w:tcPr>
          <w:p w14:paraId="629EAE8C" w14:textId="77777777" w:rsidR="000E5BFD" w:rsidRPr="000E5BFD" w:rsidRDefault="000E5BFD" w:rsidP="000E5BFD">
            <w:r w:rsidRPr="000E5BFD">
              <w:t>☐</w:t>
            </w:r>
          </w:p>
        </w:tc>
        <w:tc>
          <w:tcPr>
            <w:tcW w:w="0" w:type="auto"/>
            <w:vAlign w:val="center"/>
            <w:hideMark/>
          </w:tcPr>
          <w:p w14:paraId="7C9B2C56" w14:textId="77777777" w:rsidR="000E5BFD" w:rsidRPr="000E5BFD" w:rsidRDefault="000E5BFD" w:rsidP="000E5BFD">
            <w:r w:rsidRPr="000E5BFD">
              <w:t>☐</w:t>
            </w:r>
          </w:p>
        </w:tc>
        <w:tc>
          <w:tcPr>
            <w:tcW w:w="0" w:type="auto"/>
            <w:vAlign w:val="center"/>
            <w:hideMark/>
          </w:tcPr>
          <w:p w14:paraId="6800ECA1" w14:textId="77777777" w:rsidR="000E5BFD" w:rsidRPr="000E5BFD" w:rsidRDefault="000E5BFD" w:rsidP="000E5BFD"/>
        </w:tc>
      </w:tr>
      <w:tr w:rsidR="000E5BFD" w:rsidRPr="000E5BFD" w14:paraId="37D25261" w14:textId="77777777" w:rsidTr="0091213E">
        <w:trPr>
          <w:tblCellSpacing w:w="15" w:type="dxa"/>
        </w:trPr>
        <w:tc>
          <w:tcPr>
            <w:tcW w:w="0" w:type="auto"/>
            <w:vAlign w:val="center"/>
            <w:hideMark/>
          </w:tcPr>
          <w:p w14:paraId="63F4D402" w14:textId="77777777" w:rsidR="000E5BFD" w:rsidRPr="000E5BFD" w:rsidRDefault="000E5BFD" w:rsidP="000E5BFD">
            <w:r w:rsidRPr="000E5BFD">
              <w:t>2.2</w:t>
            </w:r>
          </w:p>
        </w:tc>
        <w:tc>
          <w:tcPr>
            <w:tcW w:w="0" w:type="auto"/>
            <w:vAlign w:val="center"/>
            <w:hideMark/>
          </w:tcPr>
          <w:p w14:paraId="42763668" w14:textId="77777777" w:rsidR="000E5BFD" w:rsidRPr="000E5BFD" w:rsidRDefault="000E5BFD" w:rsidP="000E5BFD">
            <w:r w:rsidRPr="000E5BFD">
              <w:t>Se priorizaron acciones obligatorias y medibles según FURAG.</w:t>
            </w:r>
          </w:p>
        </w:tc>
        <w:tc>
          <w:tcPr>
            <w:tcW w:w="0" w:type="auto"/>
            <w:vAlign w:val="center"/>
            <w:hideMark/>
          </w:tcPr>
          <w:p w14:paraId="4C11F9EA" w14:textId="77777777" w:rsidR="000E5BFD" w:rsidRPr="000E5BFD" w:rsidRDefault="000E5BFD" w:rsidP="000E5BFD">
            <w:r w:rsidRPr="000E5BFD">
              <w:t>☐</w:t>
            </w:r>
          </w:p>
        </w:tc>
        <w:tc>
          <w:tcPr>
            <w:tcW w:w="0" w:type="auto"/>
            <w:vAlign w:val="center"/>
            <w:hideMark/>
          </w:tcPr>
          <w:p w14:paraId="68AD6072" w14:textId="77777777" w:rsidR="000E5BFD" w:rsidRPr="000E5BFD" w:rsidRDefault="000E5BFD" w:rsidP="000E5BFD">
            <w:r w:rsidRPr="000E5BFD">
              <w:t>☐</w:t>
            </w:r>
          </w:p>
        </w:tc>
        <w:tc>
          <w:tcPr>
            <w:tcW w:w="0" w:type="auto"/>
            <w:vAlign w:val="center"/>
            <w:hideMark/>
          </w:tcPr>
          <w:p w14:paraId="5E59D878" w14:textId="77777777" w:rsidR="000E5BFD" w:rsidRPr="000E5BFD" w:rsidRDefault="000E5BFD" w:rsidP="000E5BFD"/>
        </w:tc>
      </w:tr>
      <w:tr w:rsidR="000E5BFD" w:rsidRPr="000E5BFD" w14:paraId="684B5247" w14:textId="77777777" w:rsidTr="0091213E">
        <w:trPr>
          <w:tblCellSpacing w:w="15" w:type="dxa"/>
        </w:trPr>
        <w:tc>
          <w:tcPr>
            <w:tcW w:w="0" w:type="auto"/>
            <w:vAlign w:val="center"/>
            <w:hideMark/>
          </w:tcPr>
          <w:p w14:paraId="1AAF2477" w14:textId="77777777" w:rsidR="000E5BFD" w:rsidRPr="000E5BFD" w:rsidRDefault="000E5BFD" w:rsidP="000E5BFD">
            <w:r w:rsidRPr="000E5BFD">
              <w:t>2.3</w:t>
            </w:r>
          </w:p>
        </w:tc>
        <w:tc>
          <w:tcPr>
            <w:tcW w:w="0" w:type="auto"/>
            <w:vAlign w:val="center"/>
            <w:hideMark/>
          </w:tcPr>
          <w:p w14:paraId="4C1698CF" w14:textId="77777777" w:rsidR="000E5BFD" w:rsidRPr="000E5BFD" w:rsidRDefault="000E5BFD" w:rsidP="000E5BFD">
            <w:r w:rsidRPr="000E5BFD">
              <w:t>Se definieron responsables institucionales por acción.</w:t>
            </w:r>
          </w:p>
        </w:tc>
        <w:tc>
          <w:tcPr>
            <w:tcW w:w="0" w:type="auto"/>
            <w:vAlign w:val="center"/>
            <w:hideMark/>
          </w:tcPr>
          <w:p w14:paraId="19F12427" w14:textId="77777777" w:rsidR="000E5BFD" w:rsidRPr="000E5BFD" w:rsidRDefault="000E5BFD" w:rsidP="000E5BFD">
            <w:r w:rsidRPr="000E5BFD">
              <w:t>☐</w:t>
            </w:r>
          </w:p>
        </w:tc>
        <w:tc>
          <w:tcPr>
            <w:tcW w:w="0" w:type="auto"/>
            <w:vAlign w:val="center"/>
            <w:hideMark/>
          </w:tcPr>
          <w:p w14:paraId="5304B5AC" w14:textId="77777777" w:rsidR="000E5BFD" w:rsidRPr="000E5BFD" w:rsidRDefault="000E5BFD" w:rsidP="000E5BFD">
            <w:r w:rsidRPr="000E5BFD">
              <w:t>☐</w:t>
            </w:r>
          </w:p>
        </w:tc>
        <w:tc>
          <w:tcPr>
            <w:tcW w:w="0" w:type="auto"/>
            <w:vAlign w:val="center"/>
            <w:hideMark/>
          </w:tcPr>
          <w:p w14:paraId="76BA6897" w14:textId="77777777" w:rsidR="000E5BFD" w:rsidRPr="000E5BFD" w:rsidRDefault="000E5BFD" w:rsidP="000E5BFD"/>
        </w:tc>
      </w:tr>
      <w:tr w:rsidR="000E5BFD" w:rsidRPr="000E5BFD" w14:paraId="49198EA9" w14:textId="77777777" w:rsidTr="0091213E">
        <w:trPr>
          <w:tblCellSpacing w:w="15" w:type="dxa"/>
        </w:trPr>
        <w:tc>
          <w:tcPr>
            <w:tcW w:w="0" w:type="auto"/>
            <w:vAlign w:val="center"/>
            <w:hideMark/>
          </w:tcPr>
          <w:p w14:paraId="2CA05D83" w14:textId="77777777" w:rsidR="000E5BFD" w:rsidRPr="000E5BFD" w:rsidRDefault="000E5BFD" w:rsidP="000E5BFD">
            <w:r w:rsidRPr="000E5BFD">
              <w:t>2.4</w:t>
            </w:r>
          </w:p>
        </w:tc>
        <w:tc>
          <w:tcPr>
            <w:tcW w:w="0" w:type="auto"/>
            <w:vAlign w:val="center"/>
            <w:hideMark/>
          </w:tcPr>
          <w:p w14:paraId="1F303DC3" w14:textId="77777777" w:rsidR="000E5BFD" w:rsidRPr="000E5BFD" w:rsidRDefault="000E5BFD" w:rsidP="000E5BFD">
            <w:r w:rsidRPr="000E5BFD">
              <w:t>Se estimaron tiempos de ejecución (corto, mediano, largo plazo).</w:t>
            </w:r>
          </w:p>
        </w:tc>
        <w:tc>
          <w:tcPr>
            <w:tcW w:w="0" w:type="auto"/>
            <w:vAlign w:val="center"/>
            <w:hideMark/>
          </w:tcPr>
          <w:p w14:paraId="18BE2D25" w14:textId="77777777" w:rsidR="000E5BFD" w:rsidRPr="000E5BFD" w:rsidRDefault="000E5BFD" w:rsidP="000E5BFD">
            <w:r w:rsidRPr="000E5BFD">
              <w:t>☐</w:t>
            </w:r>
          </w:p>
        </w:tc>
        <w:tc>
          <w:tcPr>
            <w:tcW w:w="0" w:type="auto"/>
            <w:vAlign w:val="center"/>
            <w:hideMark/>
          </w:tcPr>
          <w:p w14:paraId="52D6ACF9" w14:textId="77777777" w:rsidR="000E5BFD" w:rsidRPr="000E5BFD" w:rsidRDefault="000E5BFD" w:rsidP="000E5BFD">
            <w:r w:rsidRPr="000E5BFD">
              <w:t>☐</w:t>
            </w:r>
          </w:p>
        </w:tc>
        <w:tc>
          <w:tcPr>
            <w:tcW w:w="0" w:type="auto"/>
            <w:vAlign w:val="center"/>
            <w:hideMark/>
          </w:tcPr>
          <w:p w14:paraId="10B69FB5" w14:textId="77777777" w:rsidR="000E5BFD" w:rsidRPr="000E5BFD" w:rsidRDefault="000E5BFD" w:rsidP="000E5BFD"/>
        </w:tc>
      </w:tr>
      <w:tr w:rsidR="000E5BFD" w:rsidRPr="000E5BFD" w14:paraId="1AD9D469" w14:textId="77777777" w:rsidTr="0091213E">
        <w:trPr>
          <w:tblCellSpacing w:w="15" w:type="dxa"/>
        </w:trPr>
        <w:tc>
          <w:tcPr>
            <w:tcW w:w="0" w:type="auto"/>
            <w:vAlign w:val="center"/>
            <w:hideMark/>
          </w:tcPr>
          <w:p w14:paraId="7482D42A" w14:textId="77777777" w:rsidR="000E5BFD" w:rsidRPr="000E5BFD" w:rsidRDefault="000E5BFD" w:rsidP="000E5BFD">
            <w:r w:rsidRPr="000E5BFD">
              <w:t>2.5</w:t>
            </w:r>
          </w:p>
        </w:tc>
        <w:tc>
          <w:tcPr>
            <w:tcW w:w="0" w:type="auto"/>
            <w:vAlign w:val="center"/>
            <w:hideMark/>
          </w:tcPr>
          <w:p w14:paraId="5A12493D" w14:textId="77777777" w:rsidR="000E5BFD" w:rsidRPr="000E5BFD" w:rsidRDefault="000E5BFD" w:rsidP="000E5BFD">
            <w:r w:rsidRPr="000E5BFD">
              <w:t>La priorización fue socializada y validada en el CIGD.</w:t>
            </w:r>
          </w:p>
        </w:tc>
        <w:tc>
          <w:tcPr>
            <w:tcW w:w="0" w:type="auto"/>
            <w:vAlign w:val="center"/>
            <w:hideMark/>
          </w:tcPr>
          <w:p w14:paraId="0A909E47" w14:textId="77777777" w:rsidR="000E5BFD" w:rsidRPr="000E5BFD" w:rsidRDefault="000E5BFD" w:rsidP="000E5BFD">
            <w:r w:rsidRPr="000E5BFD">
              <w:t>☐</w:t>
            </w:r>
          </w:p>
        </w:tc>
        <w:tc>
          <w:tcPr>
            <w:tcW w:w="0" w:type="auto"/>
            <w:vAlign w:val="center"/>
            <w:hideMark/>
          </w:tcPr>
          <w:p w14:paraId="6914B998" w14:textId="77777777" w:rsidR="000E5BFD" w:rsidRPr="000E5BFD" w:rsidRDefault="000E5BFD" w:rsidP="000E5BFD">
            <w:r w:rsidRPr="000E5BFD">
              <w:t>☐</w:t>
            </w:r>
          </w:p>
        </w:tc>
        <w:tc>
          <w:tcPr>
            <w:tcW w:w="0" w:type="auto"/>
            <w:vAlign w:val="center"/>
            <w:hideMark/>
          </w:tcPr>
          <w:p w14:paraId="5B20F813" w14:textId="77777777" w:rsidR="000E5BFD" w:rsidRPr="000E5BFD" w:rsidRDefault="000E5BFD" w:rsidP="000E5BFD"/>
        </w:tc>
      </w:tr>
    </w:tbl>
    <w:p w14:paraId="31B67C03" w14:textId="766E0D81" w:rsidR="000E5BFD" w:rsidRPr="000E5BFD" w:rsidRDefault="000E5BFD" w:rsidP="000E5BFD"/>
    <w:p w14:paraId="40C05DF3" w14:textId="77777777" w:rsidR="000E5BFD" w:rsidRPr="000E5BFD" w:rsidRDefault="000E5BFD" w:rsidP="000E5BFD">
      <w:pPr>
        <w:rPr>
          <w:b/>
          <w:bCs/>
        </w:rPr>
      </w:pPr>
      <w:r w:rsidRPr="000E5BFD">
        <w:rPr>
          <w:b/>
          <w:bCs/>
        </w:rPr>
        <w:t>3. Implementación de acciones (Durante la vigencia)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98"/>
        <w:gridCol w:w="6044"/>
        <w:gridCol w:w="288"/>
        <w:gridCol w:w="392"/>
        <w:gridCol w:w="1740"/>
      </w:tblGrid>
      <w:tr w:rsidR="000E5BFD" w:rsidRPr="000E5BFD" w14:paraId="58F161D6" w14:textId="77777777" w:rsidTr="0091213E">
        <w:trPr>
          <w:tblHeader/>
          <w:tblCellSpacing w:w="15" w:type="dxa"/>
        </w:trPr>
        <w:tc>
          <w:tcPr>
            <w:tcW w:w="0" w:type="auto"/>
            <w:vAlign w:val="center"/>
            <w:hideMark/>
          </w:tcPr>
          <w:p w14:paraId="2EE10B78" w14:textId="77777777" w:rsidR="000E5BFD" w:rsidRPr="000E5BFD" w:rsidRDefault="000E5BFD" w:rsidP="000E5BFD">
            <w:pPr>
              <w:rPr>
                <w:b/>
                <w:bCs/>
              </w:rPr>
            </w:pPr>
            <w:r w:rsidRPr="000E5BFD">
              <w:rPr>
                <w:b/>
                <w:bCs/>
              </w:rPr>
              <w:t>Ítem</w:t>
            </w:r>
          </w:p>
        </w:tc>
        <w:tc>
          <w:tcPr>
            <w:tcW w:w="0" w:type="auto"/>
            <w:vAlign w:val="center"/>
            <w:hideMark/>
          </w:tcPr>
          <w:p w14:paraId="0A81CC6B" w14:textId="77777777" w:rsidR="000E5BFD" w:rsidRPr="000E5BFD" w:rsidRDefault="000E5BFD" w:rsidP="000E5BFD">
            <w:pPr>
              <w:rPr>
                <w:b/>
                <w:bCs/>
              </w:rPr>
            </w:pPr>
            <w:r w:rsidRPr="000E5BFD">
              <w:rPr>
                <w:b/>
                <w:bCs/>
              </w:rPr>
              <w:t>Verificación</w:t>
            </w:r>
          </w:p>
        </w:tc>
        <w:tc>
          <w:tcPr>
            <w:tcW w:w="0" w:type="auto"/>
            <w:vAlign w:val="center"/>
            <w:hideMark/>
          </w:tcPr>
          <w:p w14:paraId="308BE5D6" w14:textId="77777777" w:rsidR="000E5BFD" w:rsidRPr="000E5BFD" w:rsidRDefault="000E5BFD" w:rsidP="000E5BFD">
            <w:pPr>
              <w:rPr>
                <w:b/>
                <w:bCs/>
              </w:rPr>
            </w:pPr>
            <w:r w:rsidRPr="000E5BFD">
              <w:rPr>
                <w:b/>
                <w:bCs/>
              </w:rPr>
              <w:t>Sí</w:t>
            </w:r>
          </w:p>
        </w:tc>
        <w:tc>
          <w:tcPr>
            <w:tcW w:w="0" w:type="auto"/>
            <w:vAlign w:val="center"/>
            <w:hideMark/>
          </w:tcPr>
          <w:p w14:paraId="01FD08BB" w14:textId="77777777" w:rsidR="000E5BFD" w:rsidRPr="000E5BFD" w:rsidRDefault="000E5BFD" w:rsidP="000E5BFD">
            <w:pPr>
              <w:rPr>
                <w:b/>
                <w:bCs/>
              </w:rPr>
            </w:pPr>
            <w:r w:rsidRPr="000E5BFD">
              <w:rPr>
                <w:b/>
                <w:bCs/>
              </w:rPr>
              <w:t>No</w:t>
            </w:r>
          </w:p>
        </w:tc>
        <w:tc>
          <w:tcPr>
            <w:tcW w:w="0" w:type="auto"/>
            <w:vAlign w:val="center"/>
            <w:hideMark/>
          </w:tcPr>
          <w:p w14:paraId="63449412" w14:textId="77777777" w:rsidR="000E5BFD" w:rsidRPr="000E5BFD" w:rsidRDefault="000E5BFD" w:rsidP="000E5BFD">
            <w:pPr>
              <w:rPr>
                <w:b/>
                <w:bCs/>
              </w:rPr>
            </w:pPr>
            <w:r w:rsidRPr="000E5BFD">
              <w:rPr>
                <w:b/>
                <w:bCs/>
              </w:rPr>
              <w:t>Observaciones</w:t>
            </w:r>
          </w:p>
        </w:tc>
      </w:tr>
      <w:tr w:rsidR="000E5BFD" w:rsidRPr="000E5BFD" w14:paraId="539CD1FC" w14:textId="77777777" w:rsidTr="0091213E">
        <w:trPr>
          <w:tblCellSpacing w:w="15" w:type="dxa"/>
        </w:trPr>
        <w:tc>
          <w:tcPr>
            <w:tcW w:w="0" w:type="auto"/>
            <w:vAlign w:val="center"/>
            <w:hideMark/>
          </w:tcPr>
          <w:p w14:paraId="3F4343C8" w14:textId="77777777" w:rsidR="000E5BFD" w:rsidRPr="000E5BFD" w:rsidRDefault="000E5BFD" w:rsidP="000E5BFD">
            <w:r w:rsidRPr="000E5BFD">
              <w:t>3.1</w:t>
            </w:r>
          </w:p>
        </w:tc>
        <w:tc>
          <w:tcPr>
            <w:tcW w:w="0" w:type="auto"/>
            <w:vAlign w:val="center"/>
            <w:hideMark/>
          </w:tcPr>
          <w:p w14:paraId="128C1EDC" w14:textId="77777777" w:rsidR="000E5BFD" w:rsidRPr="000E5BFD" w:rsidRDefault="000E5BFD" w:rsidP="000E5BFD">
            <w:r w:rsidRPr="000E5BFD">
              <w:t>Se ejecutaron las acciones priorizadas conforme al Plan de Implementación.</w:t>
            </w:r>
          </w:p>
        </w:tc>
        <w:tc>
          <w:tcPr>
            <w:tcW w:w="0" w:type="auto"/>
            <w:vAlign w:val="center"/>
            <w:hideMark/>
          </w:tcPr>
          <w:p w14:paraId="2488912D" w14:textId="77777777" w:rsidR="000E5BFD" w:rsidRPr="000E5BFD" w:rsidRDefault="000E5BFD" w:rsidP="000E5BFD">
            <w:r w:rsidRPr="000E5BFD">
              <w:t>☐</w:t>
            </w:r>
          </w:p>
        </w:tc>
        <w:tc>
          <w:tcPr>
            <w:tcW w:w="0" w:type="auto"/>
            <w:vAlign w:val="center"/>
            <w:hideMark/>
          </w:tcPr>
          <w:p w14:paraId="2636281E" w14:textId="77777777" w:rsidR="000E5BFD" w:rsidRPr="000E5BFD" w:rsidRDefault="000E5BFD" w:rsidP="000E5BFD">
            <w:r w:rsidRPr="000E5BFD">
              <w:t>☐</w:t>
            </w:r>
          </w:p>
        </w:tc>
        <w:tc>
          <w:tcPr>
            <w:tcW w:w="0" w:type="auto"/>
            <w:vAlign w:val="center"/>
            <w:hideMark/>
          </w:tcPr>
          <w:p w14:paraId="06ADC64B" w14:textId="77777777" w:rsidR="000E5BFD" w:rsidRPr="000E5BFD" w:rsidRDefault="000E5BFD" w:rsidP="000E5BFD"/>
        </w:tc>
      </w:tr>
      <w:tr w:rsidR="000E5BFD" w:rsidRPr="000E5BFD" w14:paraId="31707E0E" w14:textId="77777777" w:rsidTr="0091213E">
        <w:trPr>
          <w:tblCellSpacing w:w="15" w:type="dxa"/>
        </w:trPr>
        <w:tc>
          <w:tcPr>
            <w:tcW w:w="0" w:type="auto"/>
            <w:vAlign w:val="center"/>
            <w:hideMark/>
          </w:tcPr>
          <w:p w14:paraId="423086DD" w14:textId="77777777" w:rsidR="000E5BFD" w:rsidRPr="000E5BFD" w:rsidRDefault="000E5BFD" w:rsidP="000E5BFD">
            <w:r w:rsidRPr="000E5BFD">
              <w:t>3.2</w:t>
            </w:r>
          </w:p>
        </w:tc>
        <w:tc>
          <w:tcPr>
            <w:tcW w:w="0" w:type="auto"/>
            <w:vAlign w:val="center"/>
            <w:hideMark/>
          </w:tcPr>
          <w:p w14:paraId="5AB2AFB7" w14:textId="77777777" w:rsidR="000E5BFD" w:rsidRPr="000E5BFD" w:rsidRDefault="000E5BFD" w:rsidP="000E5BFD">
            <w:r w:rsidRPr="000E5BFD">
              <w:t>Se actualizaron y formalizaron los instrumentos institucionales requeridos.</w:t>
            </w:r>
          </w:p>
        </w:tc>
        <w:tc>
          <w:tcPr>
            <w:tcW w:w="0" w:type="auto"/>
            <w:vAlign w:val="center"/>
            <w:hideMark/>
          </w:tcPr>
          <w:p w14:paraId="140BDABF" w14:textId="77777777" w:rsidR="000E5BFD" w:rsidRPr="000E5BFD" w:rsidRDefault="000E5BFD" w:rsidP="000E5BFD">
            <w:r w:rsidRPr="000E5BFD">
              <w:t>☐</w:t>
            </w:r>
          </w:p>
        </w:tc>
        <w:tc>
          <w:tcPr>
            <w:tcW w:w="0" w:type="auto"/>
            <w:vAlign w:val="center"/>
            <w:hideMark/>
          </w:tcPr>
          <w:p w14:paraId="25D38E01" w14:textId="77777777" w:rsidR="000E5BFD" w:rsidRPr="000E5BFD" w:rsidRDefault="000E5BFD" w:rsidP="000E5BFD">
            <w:r w:rsidRPr="000E5BFD">
              <w:t>☐</w:t>
            </w:r>
          </w:p>
        </w:tc>
        <w:tc>
          <w:tcPr>
            <w:tcW w:w="0" w:type="auto"/>
            <w:vAlign w:val="center"/>
            <w:hideMark/>
          </w:tcPr>
          <w:p w14:paraId="3FFB942E" w14:textId="77777777" w:rsidR="000E5BFD" w:rsidRPr="000E5BFD" w:rsidRDefault="000E5BFD" w:rsidP="000E5BFD"/>
        </w:tc>
      </w:tr>
      <w:tr w:rsidR="000E5BFD" w:rsidRPr="000E5BFD" w14:paraId="40464EBF" w14:textId="77777777" w:rsidTr="0091213E">
        <w:trPr>
          <w:tblCellSpacing w:w="15" w:type="dxa"/>
        </w:trPr>
        <w:tc>
          <w:tcPr>
            <w:tcW w:w="0" w:type="auto"/>
            <w:vAlign w:val="center"/>
            <w:hideMark/>
          </w:tcPr>
          <w:p w14:paraId="43A0B4A7" w14:textId="77777777" w:rsidR="000E5BFD" w:rsidRPr="000E5BFD" w:rsidRDefault="000E5BFD" w:rsidP="000E5BFD">
            <w:r w:rsidRPr="000E5BFD">
              <w:lastRenderedPageBreak/>
              <w:t>3.3</w:t>
            </w:r>
          </w:p>
        </w:tc>
        <w:tc>
          <w:tcPr>
            <w:tcW w:w="0" w:type="auto"/>
            <w:vAlign w:val="center"/>
            <w:hideMark/>
          </w:tcPr>
          <w:p w14:paraId="073F5525" w14:textId="77777777" w:rsidR="000E5BFD" w:rsidRPr="000E5BFD" w:rsidRDefault="000E5BFD" w:rsidP="000E5BFD">
            <w:r w:rsidRPr="000E5BFD">
              <w:t>Se generaron y organizaron las evidencias documentales.</w:t>
            </w:r>
          </w:p>
        </w:tc>
        <w:tc>
          <w:tcPr>
            <w:tcW w:w="0" w:type="auto"/>
            <w:vAlign w:val="center"/>
            <w:hideMark/>
          </w:tcPr>
          <w:p w14:paraId="23B22431" w14:textId="77777777" w:rsidR="000E5BFD" w:rsidRPr="000E5BFD" w:rsidRDefault="000E5BFD" w:rsidP="000E5BFD">
            <w:r w:rsidRPr="000E5BFD">
              <w:t>☐</w:t>
            </w:r>
          </w:p>
        </w:tc>
        <w:tc>
          <w:tcPr>
            <w:tcW w:w="0" w:type="auto"/>
            <w:vAlign w:val="center"/>
            <w:hideMark/>
          </w:tcPr>
          <w:p w14:paraId="042324AD" w14:textId="77777777" w:rsidR="000E5BFD" w:rsidRPr="000E5BFD" w:rsidRDefault="000E5BFD" w:rsidP="000E5BFD">
            <w:r w:rsidRPr="000E5BFD">
              <w:t>☐</w:t>
            </w:r>
          </w:p>
        </w:tc>
        <w:tc>
          <w:tcPr>
            <w:tcW w:w="0" w:type="auto"/>
            <w:vAlign w:val="center"/>
            <w:hideMark/>
          </w:tcPr>
          <w:p w14:paraId="5342AF27" w14:textId="77777777" w:rsidR="000E5BFD" w:rsidRPr="000E5BFD" w:rsidRDefault="000E5BFD" w:rsidP="000E5BFD"/>
        </w:tc>
      </w:tr>
      <w:tr w:rsidR="000E5BFD" w:rsidRPr="000E5BFD" w14:paraId="7D54F984" w14:textId="77777777" w:rsidTr="0091213E">
        <w:trPr>
          <w:tblCellSpacing w:w="15" w:type="dxa"/>
        </w:trPr>
        <w:tc>
          <w:tcPr>
            <w:tcW w:w="0" w:type="auto"/>
            <w:vAlign w:val="center"/>
            <w:hideMark/>
          </w:tcPr>
          <w:p w14:paraId="6447DE96" w14:textId="77777777" w:rsidR="000E5BFD" w:rsidRPr="000E5BFD" w:rsidRDefault="000E5BFD" w:rsidP="000E5BFD">
            <w:r w:rsidRPr="000E5BFD">
              <w:t>3.4</w:t>
            </w:r>
          </w:p>
        </w:tc>
        <w:tc>
          <w:tcPr>
            <w:tcW w:w="0" w:type="auto"/>
            <w:vAlign w:val="center"/>
            <w:hideMark/>
          </w:tcPr>
          <w:p w14:paraId="3432FB3B" w14:textId="77777777" w:rsidR="000E5BFD" w:rsidRPr="000E5BFD" w:rsidRDefault="000E5BFD" w:rsidP="000E5BFD">
            <w:r w:rsidRPr="000E5BFD">
              <w:t>Se garantizó la publicación de información en la sede electrónica.</w:t>
            </w:r>
          </w:p>
        </w:tc>
        <w:tc>
          <w:tcPr>
            <w:tcW w:w="0" w:type="auto"/>
            <w:vAlign w:val="center"/>
            <w:hideMark/>
          </w:tcPr>
          <w:p w14:paraId="22DCDF00" w14:textId="77777777" w:rsidR="000E5BFD" w:rsidRPr="000E5BFD" w:rsidRDefault="000E5BFD" w:rsidP="000E5BFD">
            <w:r w:rsidRPr="000E5BFD">
              <w:t>☐</w:t>
            </w:r>
          </w:p>
        </w:tc>
        <w:tc>
          <w:tcPr>
            <w:tcW w:w="0" w:type="auto"/>
            <w:vAlign w:val="center"/>
            <w:hideMark/>
          </w:tcPr>
          <w:p w14:paraId="0E63D14E" w14:textId="77777777" w:rsidR="000E5BFD" w:rsidRPr="000E5BFD" w:rsidRDefault="000E5BFD" w:rsidP="000E5BFD">
            <w:r w:rsidRPr="000E5BFD">
              <w:t>☐</w:t>
            </w:r>
          </w:p>
        </w:tc>
        <w:tc>
          <w:tcPr>
            <w:tcW w:w="0" w:type="auto"/>
            <w:vAlign w:val="center"/>
            <w:hideMark/>
          </w:tcPr>
          <w:p w14:paraId="266149B2" w14:textId="77777777" w:rsidR="000E5BFD" w:rsidRPr="000E5BFD" w:rsidRDefault="000E5BFD" w:rsidP="000E5BFD"/>
        </w:tc>
      </w:tr>
      <w:tr w:rsidR="000E5BFD" w:rsidRPr="000E5BFD" w14:paraId="724C8182" w14:textId="77777777" w:rsidTr="0091213E">
        <w:trPr>
          <w:tblCellSpacing w:w="15" w:type="dxa"/>
        </w:trPr>
        <w:tc>
          <w:tcPr>
            <w:tcW w:w="0" w:type="auto"/>
            <w:vAlign w:val="center"/>
            <w:hideMark/>
          </w:tcPr>
          <w:p w14:paraId="3FF54493" w14:textId="77777777" w:rsidR="000E5BFD" w:rsidRPr="000E5BFD" w:rsidRDefault="000E5BFD" w:rsidP="000E5BFD">
            <w:r w:rsidRPr="000E5BFD">
              <w:t>3.5</w:t>
            </w:r>
          </w:p>
        </w:tc>
        <w:tc>
          <w:tcPr>
            <w:tcW w:w="0" w:type="auto"/>
            <w:vAlign w:val="center"/>
            <w:hideMark/>
          </w:tcPr>
          <w:p w14:paraId="3F548C8D" w14:textId="77777777" w:rsidR="000E5BFD" w:rsidRPr="000E5BFD" w:rsidRDefault="000E5BFD" w:rsidP="000E5BFD">
            <w:r w:rsidRPr="000E5BFD">
              <w:t>Se realizó seguimiento periódico a las acciones implementadas.</w:t>
            </w:r>
          </w:p>
        </w:tc>
        <w:tc>
          <w:tcPr>
            <w:tcW w:w="0" w:type="auto"/>
            <w:vAlign w:val="center"/>
            <w:hideMark/>
          </w:tcPr>
          <w:p w14:paraId="29A0CC33" w14:textId="77777777" w:rsidR="000E5BFD" w:rsidRPr="000E5BFD" w:rsidRDefault="000E5BFD" w:rsidP="000E5BFD">
            <w:r w:rsidRPr="000E5BFD">
              <w:t>☐</w:t>
            </w:r>
          </w:p>
        </w:tc>
        <w:tc>
          <w:tcPr>
            <w:tcW w:w="0" w:type="auto"/>
            <w:vAlign w:val="center"/>
            <w:hideMark/>
          </w:tcPr>
          <w:p w14:paraId="18C6853D" w14:textId="77777777" w:rsidR="000E5BFD" w:rsidRPr="000E5BFD" w:rsidRDefault="000E5BFD" w:rsidP="000E5BFD">
            <w:r w:rsidRPr="000E5BFD">
              <w:t>☐</w:t>
            </w:r>
          </w:p>
        </w:tc>
        <w:tc>
          <w:tcPr>
            <w:tcW w:w="0" w:type="auto"/>
            <w:vAlign w:val="center"/>
            <w:hideMark/>
          </w:tcPr>
          <w:p w14:paraId="12F23E4B" w14:textId="77777777" w:rsidR="000E5BFD" w:rsidRPr="000E5BFD" w:rsidRDefault="000E5BFD" w:rsidP="000E5BFD"/>
        </w:tc>
      </w:tr>
    </w:tbl>
    <w:p w14:paraId="7C115641" w14:textId="7708FEC7" w:rsidR="000E5BFD" w:rsidRPr="000E5BFD" w:rsidRDefault="000E5BFD" w:rsidP="000E5BFD"/>
    <w:p w14:paraId="4026E989" w14:textId="77777777" w:rsidR="000E5BFD" w:rsidRPr="000E5BFD" w:rsidRDefault="000E5BFD" w:rsidP="000E5BFD">
      <w:pPr>
        <w:rPr>
          <w:b/>
          <w:bCs/>
        </w:rPr>
      </w:pPr>
      <w:r w:rsidRPr="000E5BFD">
        <w:rPr>
          <w:b/>
          <w:bCs/>
        </w:rPr>
        <w:t>4. Seguimiento y mejora continua (Segundo semestre)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98"/>
        <w:gridCol w:w="6044"/>
        <w:gridCol w:w="288"/>
        <w:gridCol w:w="392"/>
        <w:gridCol w:w="1740"/>
      </w:tblGrid>
      <w:tr w:rsidR="000E5BFD" w:rsidRPr="000E5BFD" w14:paraId="746F8CDF" w14:textId="77777777" w:rsidTr="0091213E">
        <w:trPr>
          <w:tblHeader/>
          <w:tblCellSpacing w:w="15" w:type="dxa"/>
        </w:trPr>
        <w:tc>
          <w:tcPr>
            <w:tcW w:w="0" w:type="auto"/>
            <w:vAlign w:val="center"/>
            <w:hideMark/>
          </w:tcPr>
          <w:p w14:paraId="2FD9F23B" w14:textId="77777777" w:rsidR="000E5BFD" w:rsidRPr="000E5BFD" w:rsidRDefault="000E5BFD" w:rsidP="000E5BFD">
            <w:pPr>
              <w:rPr>
                <w:b/>
                <w:bCs/>
              </w:rPr>
            </w:pPr>
            <w:r w:rsidRPr="000E5BFD">
              <w:rPr>
                <w:b/>
                <w:bCs/>
              </w:rPr>
              <w:t>Ítem</w:t>
            </w:r>
          </w:p>
        </w:tc>
        <w:tc>
          <w:tcPr>
            <w:tcW w:w="0" w:type="auto"/>
            <w:vAlign w:val="center"/>
            <w:hideMark/>
          </w:tcPr>
          <w:p w14:paraId="572E8385" w14:textId="77777777" w:rsidR="000E5BFD" w:rsidRPr="000E5BFD" w:rsidRDefault="000E5BFD" w:rsidP="000E5BFD">
            <w:pPr>
              <w:rPr>
                <w:b/>
                <w:bCs/>
              </w:rPr>
            </w:pPr>
            <w:r w:rsidRPr="000E5BFD">
              <w:rPr>
                <w:b/>
                <w:bCs/>
              </w:rPr>
              <w:t>Verificación</w:t>
            </w:r>
          </w:p>
        </w:tc>
        <w:tc>
          <w:tcPr>
            <w:tcW w:w="0" w:type="auto"/>
            <w:vAlign w:val="center"/>
            <w:hideMark/>
          </w:tcPr>
          <w:p w14:paraId="2E786719" w14:textId="77777777" w:rsidR="000E5BFD" w:rsidRPr="000E5BFD" w:rsidRDefault="000E5BFD" w:rsidP="000E5BFD">
            <w:pPr>
              <w:rPr>
                <w:b/>
                <w:bCs/>
              </w:rPr>
            </w:pPr>
            <w:r w:rsidRPr="000E5BFD">
              <w:rPr>
                <w:b/>
                <w:bCs/>
              </w:rPr>
              <w:t>Sí</w:t>
            </w:r>
          </w:p>
        </w:tc>
        <w:tc>
          <w:tcPr>
            <w:tcW w:w="0" w:type="auto"/>
            <w:vAlign w:val="center"/>
            <w:hideMark/>
          </w:tcPr>
          <w:p w14:paraId="5C18057E" w14:textId="77777777" w:rsidR="000E5BFD" w:rsidRPr="000E5BFD" w:rsidRDefault="000E5BFD" w:rsidP="000E5BFD">
            <w:pPr>
              <w:rPr>
                <w:b/>
                <w:bCs/>
              </w:rPr>
            </w:pPr>
            <w:r w:rsidRPr="000E5BFD">
              <w:rPr>
                <w:b/>
                <w:bCs/>
              </w:rPr>
              <w:t>No</w:t>
            </w:r>
          </w:p>
        </w:tc>
        <w:tc>
          <w:tcPr>
            <w:tcW w:w="0" w:type="auto"/>
            <w:vAlign w:val="center"/>
            <w:hideMark/>
          </w:tcPr>
          <w:p w14:paraId="2097A3B1" w14:textId="77777777" w:rsidR="000E5BFD" w:rsidRPr="000E5BFD" w:rsidRDefault="000E5BFD" w:rsidP="000E5BFD">
            <w:pPr>
              <w:rPr>
                <w:b/>
                <w:bCs/>
              </w:rPr>
            </w:pPr>
            <w:r w:rsidRPr="000E5BFD">
              <w:rPr>
                <w:b/>
                <w:bCs/>
              </w:rPr>
              <w:t>Observaciones</w:t>
            </w:r>
          </w:p>
        </w:tc>
      </w:tr>
      <w:tr w:rsidR="000E5BFD" w:rsidRPr="000E5BFD" w14:paraId="170C5D2D" w14:textId="77777777" w:rsidTr="0091213E">
        <w:trPr>
          <w:tblCellSpacing w:w="15" w:type="dxa"/>
        </w:trPr>
        <w:tc>
          <w:tcPr>
            <w:tcW w:w="0" w:type="auto"/>
            <w:vAlign w:val="center"/>
            <w:hideMark/>
          </w:tcPr>
          <w:p w14:paraId="767C4377" w14:textId="77777777" w:rsidR="000E5BFD" w:rsidRPr="000E5BFD" w:rsidRDefault="000E5BFD" w:rsidP="000E5BFD">
            <w:r w:rsidRPr="000E5BFD">
              <w:t>4.1</w:t>
            </w:r>
          </w:p>
        </w:tc>
        <w:tc>
          <w:tcPr>
            <w:tcW w:w="0" w:type="auto"/>
            <w:vAlign w:val="center"/>
            <w:hideMark/>
          </w:tcPr>
          <w:p w14:paraId="18352132" w14:textId="77777777" w:rsidR="000E5BFD" w:rsidRPr="000E5BFD" w:rsidRDefault="000E5BFD" w:rsidP="000E5BFD">
            <w:r w:rsidRPr="000E5BFD">
              <w:t>Se verificó la vigencia y aplicación de PINAR, PGD, TRD y PTEP.</w:t>
            </w:r>
          </w:p>
        </w:tc>
        <w:tc>
          <w:tcPr>
            <w:tcW w:w="0" w:type="auto"/>
            <w:vAlign w:val="center"/>
            <w:hideMark/>
          </w:tcPr>
          <w:p w14:paraId="49474378" w14:textId="77777777" w:rsidR="000E5BFD" w:rsidRPr="000E5BFD" w:rsidRDefault="000E5BFD" w:rsidP="000E5BFD">
            <w:r w:rsidRPr="000E5BFD">
              <w:t>☐</w:t>
            </w:r>
          </w:p>
        </w:tc>
        <w:tc>
          <w:tcPr>
            <w:tcW w:w="0" w:type="auto"/>
            <w:vAlign w:val="center"/>
            <w:hideMark/>
          </w:tcPr>
          <w:p w14:paraId="4DF4374C" w14:textId="77777777" w:rsidR="000E5BFD" w:rsidRPr="000E5BFD" w:rsidRDefault="000E5BFD" w:rsidP="000E5BFD">
            <w:r w:rsidRPr="000E5BFD">
              <w:t>☐</w:t>
            </w:r>
          </w:p>
        </w:tc>
        <w:tc>
          <w:tcPr>
            <w:tcW w:w="0" w:type="auto"/>
            <w:vAlign w:val="center"/>
            <w:hideMark/>
          </w:tcPr>
          <w:p w14:paraId="2CFA3D3F" w14:textId="77777777" w:rsidR="000E5BFD" w:rsidRPr="000E5BFD" w:rsidRDefault="000E5BFD" w:rsidP="000E5BFD"/>
        </w:tc>
      </w:tr>
      <w:tr w:rsidR="000E5BFD" w:rsidRPr="000E5BFD" w14:paraId="1893F0F6" w14:textId="77777777" w:rsidTr="0091213E">
        <w:trPr>
          <w:tblCellSpacing w:w="15" w:type="dxa"/>
        </w:trPr>
        <w:tc>
          <w:tcPr>
            <w:tcW w:w="0" w:type="auto"/>
            <w:vAlign w:val="center"/>
            <w:hideMark/>
          </w:tcPr>
          <w:p w14:paraId="505F3F2B" w14:textId="77777777" w:rsidR="000E5BFD" w:rsidRPr="000E5BFD" w:rsidRDefault="000E5BFD" w:rsidP="000E5BFD">
            <w:r w:rsidRPr="000E5BFD">
              <w:t>4.2</w:t>
            </w:r>
          </w:p>
        </w:tc>
        <w:tc>
          <w:tcPr>
            <w:tcW w:w="0" w:type="auto"/>
            <w:vAlign w:val="center"/>
            <w:hideMark/>
          </w:tcPr>
          <w:p w14:paraId="71073AD2" w14:textId="77777777" w:rsidR="000E5BFD" w:rsidRPr="000E5BFD" w:rsidRDefault="000E5BFD" w:rsidP="000E5BFD">
            <w:r w:rsidRPr="000E5BFD">
              <w:t>Se realizó seguimiento a la Matriz de Riesgos institucionales y de corrupción.</w:t>
            </w:r>
          </w:p>
        </w:tc>
        <w:tc>
          <w:tcPr>
            <w:tcW w:w="0" w:type="auto"/>
            <w:vAlign w:val="center"/>
            <w:hideMark/>
          </w:tcPr>
          <w:p w14:paraId="3D688133" w14:textId="77777777" w:rsidR="000E5BFD" w:rsidRPr="000E5BFD" w:rsidRDefault="000E5BFD" w:rsidP="000E5BFD">
            <w:r w:rsidRPr="000E5BFD">
              <w:t>☐</w:t>
            </w:r>
          </w:p>
        </w:tc>
        <w:tc>
          <w:tcPr>
            <w:tcW w:w="0" w:type="auto"/>
            <w:vAlign w:val="center"/>
            <w:hideMark/>
          </w:tcPr>
          <w:p w14:paraId="6D31658E" w14:textId="77777777" w:rsidR="000E5BFD" w:rsidRPr="000E5BFD" w:rsidRDefault="000E5BFD" w:rsidP="000E5BFD">
            <w:r w:rsidRPr="000E5BFD">
              <w:t>☐</w:t>
            </w:r>
          </w:p>
        </w:tc>
        <w:tc>
          <w:tcPr>
            <w:tcW w:w="0" w:type="auto"/>
            <w:vAlign w:val="center"/>
            <w:hideMark/>
          </w:tcPr>
          <w:p w14:paraId="1B11E53C" w14:textId="77777777" w:rsidR="000E5BFD" w:rsidRPr="000E5BFD" w:rsidRDefault="000E5BFD" w:rsidP="000E5BFD"/>
        </w:tc>
      </w:tr>
      <w:tr w:rsidR="000E5BFD" w:rsidRPr="000E5BFD" w14:paraId="3DF0D973" w14:textId="77777777" w:rsidTr="0091213E">
        <w:trPr>
          <w:tblCellSpacing w:w="15" w:type="dxa"/>
        </w:trPr>
        <w:tc>
          <w:tcPr>
            <w:tcW w:w="0" w:type="auto"/>
            <w:vAlign w:val="center"/>
            <w:hideMark/>
          </w:tcPr>
          <w:p w14:paraId="7E8FCFC0" w14:textId="77777777" w:rsidR="000E5BFD" w:rsidRPr="000E5BFD" w:rsidRDefault="000E5BFD" w:rsidP="000E5BFD">
            <w:r w:rsidRPr="000E5BFD">
              <w:t>4.3</w:t>
            </w:r>
          </w:p>
        </w:tc>
        <w:tc>
          <w:tcPr>
            <w:tcW w:w="0" w:type="auto"/>
            <w:vAlign w:val="center"/>
            <w:hideMark/>
          </w:tcPr>
          <w:p w14:paraId="6E21F667" w14:textId="77777777" w:rsidR="000E5BFD" w:rsidRPr="000E5BFD" w:rsidRDefault="000E5BFD" w:rsidP="000E5BFD">
            <w:r w:rsidRPr="000E5BFD">
              <w:t>Se revisaron las evidencias de Control Interno y Transparencia.</w:t>
            </w:r>
          </w:p>
        </w:tc>
        <w:tc>
          <w:tcPr>
            <w:tcW w:w="0" w:type="auto"/>
            <w:vAlign w:val="center"/>
            <w:hideMark/>
          </w:tcPr>
          <w:p w14:paraId="27F6BEC9" w14:textId="77777777" w:rsidR="000E5BFD" w:rsidRPr="000E5BFD" w:rsidRDefault="000E5BFD" w:rsidP="000E5BFD">
            <w:r w:rsidRPr="000E5BFD">
              <w:t>☐</w:t>
            </w:r>
          </w:p>
        </w:tc>
        <w:tc>
          <w:tcPr>
            <w:tcW w:w="0" w:type="auto"/>
            <w:vAlign w:val="center"/>
            <w:hideMark/>
          </w:tcPr>
          <w:p w14:paraId="4001F81E" w14:textId="77777777" w:rsidR="000E5BFD" w:rsidRPr="000E5BFD" w:rsidRDefault="000E5BFD" w:rsidP="000E5BFD">
            <w:r w:rsidRPr="000E5BFD">
              <w:t>☐</w:t>
            </w:r>
          </w:p>
        </w:tc>
        <w:tc>
          <w:tcPr>
            <w:tcW w:w="0" w:type="auto"/>
            <w:vAlign w:val="center"/>
            <w:hideMark/>
          </w:tcPr>
          <w:p w14:paraId="26985B3C" w14:textId="77777777" w:rsidR="000E5BFD" w:rsidRPr="000E5BFD" w:rsidRDefault="000E5BFD" w:rsidP="000E5BFD"/>
        </w:tc>
      </w:tr>
      <w:tr w:rsidR="000E5BFD" w:rsidRPr="000E5BFD" w14:paraId="0C28E322" w14:textId="77777777" w:rsidTr="0091213E">
        <w:trPr>
          <w:tblCellSpacing w:w="15" w:type="dxa"/>
        </w:trPr>
        <w:tc>
          <w:tcPr>
            <w:tcW w:w="0" w:type="auto"/>
            <w:vAlign w:val="center"/>
            <w:hideMark/>
          </w:tcPr>
          <w:p w14:paraId="5BD2E3A6" w14:textId="77777777" w:rsidR="000E5BFD" w:rsidRPr="000E5BFD" w:rsidRDefault="000E5BFD" w:rsidP="000E5BFD">
            <w:r w:rsidRPr="000E5BFD">
              <w:t>4.4</w:t>
            </w:r>
          </w:p>
        </w:tc>
        <w:tc>
          <w:tcPr>
            <w:tcW w:w="0" w:type="auto"/>
            <w:vAlign w:val="center"/>
            <w:hideMark/>
          </w:tcPr>
          <w:p w14:paraId="44742D19" w14:textId="77777777" w:rsidR="000E5BFD" w:rsidRPr="000E5BFD" w:rsidRDefault="000E5BFD" w:rsidP="000E5BFD">
            <w:r w:rsidRPr="000E5BFD">
              <w:t>Se definieron acciones de mejora cuando se identificaron debilidades.</w:t>
            </w:r>
          </w:p>
        </w:tc>
        <w:tc>
          <w:tcPr>
            <w:tcW w:w="0" w:type="auto"/>
            <w:vAlign w:val="center"/>
            <w:hideMark/>
          </w:tcPr>
          <w:p w14:paraId="37F2F119" w14:textId="77777777" w:rsidR="000E5BFD" w:rsidRPr="000E5BFD" w:rsidRDefault="000E5BFD" w:rsidP="000E5BFD">
            <w:r w:rsidRPr="000E5BFD">
              <w:t>☐</w:t>
            </w:r>
          </w:p>
        </w:tc>
        <w:tc>
          <w:tcPr>
            <w:tcW w:w="0" w:type="auto"/>
            <w:vAlign w:val="center"/>
            <w:hideMark/>
          </w:tcPr>
          <w:p w14:paraId="7E181DD3" w14:textId="77777777" w:rsidR="000E5BFD" w:rsidRPr="000E5BFD" w:rsidRDefault="000E5BFD" w:rsidP="000E5BFD">
            <w:r w:rsidRPr="000E5BFD">
              <w:t>☐</w:t>
            </w:r>
          </w:p>
        </w:tc>
        <w:tc>
          <w:tcPr>
            <w:tcW w:w="0" w:type="auto"/>
            <w:vAlign w:val="center"/>
            <w:hideMark/>
          </w:tcPr>
          <w:p w14:paraId="7E3D2E5F" w14:textId="77777777" w:rsidR="000E5BFD" w:rsidRPr="000E5BFD" w:rsidRDefault="000E5BFD" w:rsidP="000E5BFD"/>
        </w:tc>
      </w:tr>
      <w:tr w:rsidR="000E5BFD" w:rsidRPr="000E5BFD" w14:paraId="55A48EE6" w14:textId="77777777" w:rsidTr="0091213E">
        <w:trPr>
          <w:tblCellSpacing w:w="15" w:type="dxa"/>
        </w:trPr>
        <w:tc>
          <w:tcPr>
            <w:tcW w:w="0" w:type="auto"/>
            <w:vAlign w:val="center"/>
            <w:hideMark/>
          </w:tcPr>
          <w:p w14:paraId="179E4321" w14:textId="77777777" w:rsidR="000E5BFD" w:rsidRPr="000E5BFD" w:rsidRDefault="000E5BFD" w:rsidP="000E5BFD">
            <w:r w:rsidRPr="000E5BFD">
              <w:t>4.5</w:t>
            </w:r>
          </w:p>
        </w:tc>
        <w:tc>
          <w:tcPr>
            <w:tcW w:w="0" w:type="auto"/>
            <w:vAlign w:val="center"/>
            <w:hideMark/>
          </w:tcPr>
          <w:p w14:paraId="2D82102C" w14:textId="77777777" w:rsidR="000E5BFD" w:rsidRPr="000E5BFD" w:rsidRDefault="000E5BFD" w:rsidP="000E5BFD">
            <w:r w:rsidRPr="000E5BFD">
              <w:t>Se dejaron registros de seguimiento (actas, informes o listados).</w:t>
            </w:r>
          </w:p>
        </w:tc>
        <w:tc>
          <w:tcPr>
            <w:tcW w:w="0" w:type="auto"/>
            <w:vAlign w:val="center"/>
            <w:hideMark/>
          </w:tcPr>
          <w:p w14:paraId="71B330E3" w14:textId="77777777" w:rsidR="000E5BFD" w:rsidRPr="000E5BFD" w:rsidRDefault="000E5BFD" w:rsidP="000E5BFD">
            <w:r w:rsidRPr="000E5BFD">
              <w:t>☐</w:t>
            </w:r>
          </w:p>
        </w:tc>
        <w:tc>
          <w:tcPr>
            <w:tcW w:w="0" w:type="auto"/>
            <w:vAlign w:val="center"/>
            <w:hideMark/>
          </w:tcPr>
          <w:p w14:paraId="02676A8E" w14:textId="77777777" w:rsidR="000E5BFD" w:rsidRPr="000E5BFD" w:rsidRDefault="000E5BFD" w:rsidP="000E5BFD">
            <w:r w:rsidRPr="000E5BFD">
              <w:t>☐</w:t>
            </w:r>
          </w:p>
        </w:tc>
        <w:tc>
          <w:tcPr>
            <w:tcW w:w="0" w:type="auto"/>
            <w:vAlign w:val="center"/>
            <w:hideMark/>
          </w:tcPr>
          <w:p w14:paraId="546F8740" w14:textId="77777777" w:rsidR="000E5BFD" w:rsidRPr="000E5BFD" w:rsidRDefault="000E5BFD" w:rsidP="000E5BFD"/>
        </w:tc>
      </w:tr>
    </w:tbl>
    <w:p w14:paraId="250AE692" w14:textId="2F230E4E" w:rsidR="000E5BFD" w:rsidRPr="000E5BFD" w:rsidRDefault="000E5BFD" w:rsidP="000E5BFD"/>
    <w:p w14:paraId="2E3C40CA" w14:textId="77777777" w:rsidR="000E5BFD" w:rsidRPr="000E5BFD" w:rsidRDefault="000E5BFD" w:rsidP="000E5BFD">
      <w:pPr>
        <w:rPr>
          <w:b/>
          <w:bCs/>
        </w:rPr>
      </w:pPr>
      <w:r w:rsidRPr="000E5BFD">
        <w:rPr>
          <w:b/>
          <w:bCs/>
        </w:rPr>
        <w:t>5. Preparación del FURAG (Cierre de la vigencia)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8"/>
        <w:gridCol w:w="6044"/>
        <w:gridCol w:w="288"/>
        <w:gridCol w:w="392"/>
        <w:gridCol w:w="1740"/>
      </w:tblGrid>
      <w:tr w:rsidR="000E5BFD" w:rsidRPr="000E5BFD" w14:paraId="6710E5AF" w14:textId="77777777" w:rsidTr="0091213E">
        <w:trPr>
          <w:tblHeade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588E3F60" w14:textId="77777777" w:rsidR="000E5BFD" w:rsidRPr="000E5BFD" w:rsidRDefault="000E5BFD" w:rsidP="000E5BFD">
            <w:pPr>
              <w:rPr>
                <w:b/>
                <w:bCs/>
              </w:rPr>
            </w:pPr>
            <w:r w:rsidRPr="000E5BFD">
              <w:rPr>
                <w:b/>
                <w:bCs/>
              </w:rPr>
              <w:t>Ítem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23657" w14:textId="77777777" w:rsidR="000E5BFD" w:rsidRPr="000E5BFD" w:rsidRDefault="000E5BFD" w:rsidP="000E5BFD">
            <w:pPr>
              <w:rPr>
                <w:b/>
                <w:bCs/>
              </w:rPr>
            </w:pPr>
            <w:r w:rsidRPr="000E5BFD">
              <w:rPr>
                <w:b/>
                <w:bCs/>
              </w:rPr>
              <w:t>Verificación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B9A19" w14:textId="77777777" w:rsidR="000E5BFD" w:rsidRPr="000E5BFD" w:rsidRDefault="000E5BFD" w:rsidP="000E5BFD">
            <w:pPr>
              <w:rPr>
                <w:b/>
                <w:bCs/>
              </w:rPr>
            </w:pPr>
            <w:r w:rsidRPr="000E5BFD">
              <w:rPr>
                <w:b/>
                <w:bCs/>
              </w:rPr>
              <w:t>Sí</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37989" w14:textId="77777777" w:rsidR="000E5BFD" w:rsidRPr="000E5BFD" w:rsidRDefault="000E5BFD" w:rsidP="000E5BFD">
            <w:pPr>
              <w:rPr>
                <w:b/>
                <w:bCs/>
              </w:rPr>
            </w:pPr>
            <w:r w:rsidRPr="000E5BFD">
              <w:rPr>
                <w:b/>
                <w:bCs/>
              </w:rPr>
              <w:t>No</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A6F6A" w14:textId="77777777" w:rsidR="000E5BFD" w:rsidRPr="000E5BFD" w:rsidRDefault="000E5BFD" w:rsidP="000E5BFD">
            <w:pPr>
              <w:rPr>
                <w:b/>
                <w:bCs/>
              </w:rPr>
            </w:pPr>
            <w:r w:rsidRPr="000E5BFD">
              <w:rPr>
                <w:b/>
                <w:bCs/>
              </w:rPr>
              <w:t>Observaciones</w:t>
            </w:r>
          </w:p>
        </w:tc>
      </w:tr>
      <w:tr w:rsidR="000E5BFD" w:rsidRPr="000E5BFD" w14:paraId="2D21820F" w14:textId="77777777" w:rsidTr="0091213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0E4862EA" w14:textId="77777777" w:rsidR="000E5BFD" w:rsidRPr="000E5BFD" w:rsidRDefault="000E5BFD" w:rsidP="000E5BFD">
            <w:r w:rsidRPr="000E5BFD">
              <w:t>5.1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7538C" w14:textId="77777777" w:rsidR="000E5BFD" w:rsidRPr="000E5BFD" w:rsidRDefault="000E5BFD" w:rsidP="000E5BFD">
            <w:r w:rsidRPr="000E5BFD">
              <w:t>Se verificó que las evidencias estén completas y organizadas.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CDF99" w14:textId="77777777" w:rsidR="000E5BFD" w:rsidRPr="000E5BFD" w:rsidRDefault="000E5BFD" w:rsidP="000E5BFD">
            <w:r w:rsidRPr="000E5BFD">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AE433" w14:textId="77777777" w:rsidR="000E5BFD" w:rsidRPr="000E5BFD" w:rsidRDefault="000E5BFD" w:rsidP="000E5BFD">
            <w:r w:rsidRPr="000E5BFD">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1366C" w14:textId="77777777" w:rsidR="000E5BFD" w:rsidRPr="000E5BFD" w:rsidRDefault="000E5BFD" w:rsidP="000E5BFD"/>
        </w:tc>
      </w:tr>
      <w:tr w:rsidR="000E5BFD" w:rsidRPr="000E5BFD" w14:paraId="5DFC4D13" w14:textId="77777777" w:rsidTr="0091213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79875575" w14:textId="77777777" w:rsidR="000E5BFD" w:rsidRPr="000E5BFD" w:rsidRDefault="000E5BFD" w:rsidP="000E5BFD">
            <w:r w:rsidRPr="000E5BFD">
              <w:t>5.2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66BCE" w14:textId="77777777" w:rsidR="000E5BFD" w:rsidRPr="000E5BFD" w:rsidRDefault="000E5BFD" w:rsidP="000E5BFD">
            <w:r w:rsidRPr="000E5BFD">
              <w:t>Se revisaron las preguntas del FURAG antes de su diligenciamiento.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292E1" w14:textId="77777777" w:rsidR="000E5BFD" w:rsidRPr="000E5BFD" w:rsidRDefault="000E5BFD" w:rsidP="000E5BFD">
            <w:r w:rsidRPr="000E5BFD">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9A1CB" w14:textId="77777777" w:rsidR="000E5BFD" w:rsidRPr="000E5BFD" w:rsidRDefault="000E5BFD" w:rsidP="000E5BFD">
            <w:r w:rsidRPr="000E5BFD">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0E3B3" w14:textId="77777777" w:rsidR="000E5BFD" w:rsidRPr="000E5BFD" w:rsidRDefault="000E5BFD" w:rsidP="000E5BFD"/>
        </w:tc>
      </w:tr>
      <w:tr w:rsidR="000E5BFD" w:rsidRPr="000E5BFD" w14:paraId="77E800C8" w14:textId="77777777" w:rsidTr="0091213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3325C644" w14:textId="77777777" w:rsidR="000E5BFD" w:rsidRPr="000E5BFD" w:rsidRDefault="000E5BFD" w:rsidP="000E5BFD">
            <w:r w:rsidRPr="000E5BFD">
              <w:t>5.3</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3FBEA" w14:textId="77777777" w:rsidR="000E5BFD" w:rsidRPr="000E5BFD" w:rsidRDefault="000E5BFD" w:rsidP="000E5BFD">
            <w:r w:rsidRPr="000E5BFD">
              <w:t>Se validó la información con el CIGD o la Mesa Directiva.</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4185A" w14:textId="77777777" w:rsidR="000E5BFD" w:rsidRPr="000E5BFD" w:rsidRDefault="000E5BFD" w:rsidP="000E5BFD">
            <w:r w:rsidRPr="000E5BFD">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6EE17" w14:textId="77777777" w:rsidR="000E5BFD" w:rsidRPr="000E5BFD" w:rsidRDefault="000E5BFD" w:rsidP="000E5BFD">
            <w:r w:rsidRPr="000E5BFD">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8C770" w14:textId="77777777" w:rsidR="000E5BFD" w:rsidRPr="000E5BFD" w:rsidRDefault="000E5BFD" w:rsidP="000E5BFD"/>
        </w:tc>
      </w:tr>
      <w:tr w:rsidR="000E5BFD" w:rsidRPr="000E5BFD" w14:paraId="640FA97E" w14:textId="77777777" w:rsidTr="0091213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1A72E47B" w14:textId="77777777" w:rsidR="000E5BFD" w:rsidRPr="000E5BFD" w:rsidRDefault="000E5BFD" w:rsidP="000E5BFD">
            <w:r w:rsidRPr="000E5BFD">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404D8" w14:textId="77777777" w:rsidR="000E5BFD" w:rsidRPr="000E5BFD" w:rsidRDefault="000E5BFD" w:rsidP="000E5BFD">
            <w:r w:rsidRPr="000E5BFD">
              <w:t>Se diligenció el FURAG conforme a la realidad institucional.</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ABB38" w14:textId="77777777" w:rsidR="000E5BFD" w:rsidRPr="000E5BFD" w:rsidRDefault="000E5BFD" w:rsidP="000E5BFD">
            <w:r w:rsidRPr="000E5BFD">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D2AA4" w14:textId="77777777" w:rsidR="000E5BFD" w:rsidRPr="000E5BFD" w:rsidRDefault="000E5BFD" w:rsidP="000E5BFD">
            <w:r w:rsidRPr="000E5BFD">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97A25" w14:textId="77777777" w:rsidR="000E5BFD" w:rsidRPr="000E5BFD" w:rsidRDefault="000E5BFD" w:rsidP="000E5BFD"/>
        </w:tc>
      </w:tr>
      <w:tr w:rsidR="000E5BFD" w:rsidRPr="000E5BFD" w14:paraId="57C451DB" w14:textId="77777777" w:rsidTr="0091213E">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47E62EA0" w14:textId="77777777" w:rsidR="000E5BFD" w:rsidRPr="000E5BFD" w:rsidRDefault="000E5BFD" w:rsidP="000E5BFD">
            <w:r w:rsidRPr="000E5BFD">
              <w:t>5.5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78085" w14:textId="77777777" w:rsidR="000E5BFD" w:rsidRPr="000E5BFD" w:rsidRDefault="000E5BFD" w:rsidP="000E5BFD">
            <w:r w:rsidRPr="000E5BFD">
              <w:t>Se archivaron soportes del FURAG diligenciado.</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6AB3" w14:textId="77777777" w:rsidR="000E5BFD" w:rsidRPr="000E5BFD" w:rsidRDefault="000E5BFD" w:rsidP="000E5BFD">
            <w:r w:rsidRPr="000E5BFD">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C1C96" w14:textId="77777777" w:rsidR="000E5BFD" w:rsidRPr="000E5BFD" w:rsidRDefault="000E5BFD" w:rsidP="000E5BFD">
            <w:r w:rsidRPr="000E5BFD">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16BE0" w14:textId="77777777" w:rsidR="000E5BFD" w:rsidRPr="000E5BFD" w:rsidRDefault="000E5BFD" w:rsidP="000E5BFD"/>
        </w:tc>
      </w:tr>
    </w:tbl>
    <w:p w14:paraId="21852477" w14:textId="6EE8A378" w:rsidR="000E5BFD" w:rsidRPr="000E5BFD" w:rsidRDefault="000E5BFD" w:rsidP="000E5BFD"/>
    <w:p w14:paraId="0BD49DE9" w14:textId="77777777" w:rsidR="000E5BFD" w:rsidRPr="000E5BFD" w:rsidRDefault="000E5BFD" w:rsidP="000E5BFD">
      <w:pPr>
        <w:rPr>
          <w:b/>
          <w:bCs/>
        </w:rPr>
      </w:pPr>
      <w:r w:rsidRPr="000E5BFD">
        <w:rPr>
          <w:b/>
          <w:bCs/>
        </w:rPr>
        <w:t>6. Cierre anual</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98"/>
        <w:gridCol w:w="6044"/>
        <w:gridCol w:w="288"/>
        <w:gridCol w:w="392"/>
        <w:gridCol w:w="1740"/>
      </w:tblGrid>
      <w:tr w:rsidR="000E5BFD" w:rsidRPr="000E5BFD" w14:paraId="5BD1227C" w14:textId="77777777" w:rsidTr="0091213E">
        <w:trPr>
          <w:tblHeader/>
          <w:tblCellSpacing w:w="15" w:type="dxa"/>
        </w:trPr>
        <w:tc>
          <w:tcPr>
            <w:tcW w:w="0" w:type="auto"/>
            <w:vAlign w:val="center"/>
            <w:hideMark/>
          </w:tcPr>
          <w:p w14:paraId="76BA9B5B" w14:textId="77777777" w:rsidR="000E5BFD" w:rsidRPr="000E5BFD" w:rsidRDefault="000E5BFD" w:rsidP="000E5BFD">
            <w:pPr>
              <w:rPr>
                <w:b/>
                <w:bCs/>
              </w:rPr>
            </w:pPr>
            <w:r w:rsidRPr="000E5BFD">
              <w:rPr>
                <w:b/>
                <w:bCs/>
              </w:rPr>
              <w:lastRenderedPageBreak/>
              <w:t>Ítem</w:t>
            </w:r>
          </w:p>
        </w:tc>
        <w:tc>
          <w:tcPr>
            <w:tcW w:w="0" w:type="auto"/>
            <w:vAlign w:val="center"/>
            <w:hideMark/>
          </w:tcPr>
          <w:p w14:paraId="6FE6D63C" w14:textId="77777777" w:rsidR="000E5BFD" w:rsidRPr="000E5BFD" w:rsidRDefault="000E5BFD" w:rsidP="000E5BFD">
            <w:pPr>
              <w:rPr>
                <w:b/>
                <w:bCs/>
              </w:rPr>
            </w:pPr>
            <w:r w:rsidRPr="000E5BFD">
              <w:rPr>
                <w:b/>
                <w:bCs/>
              </w:rPr>
              <w:t>Verificación</w:t>
            </w:r>
          </w:p>
        </w:tc>
        <w:tc>
          <w:tcPr>
            <w:tcW w:w="0" w:type="auto"/>
            <w:vAlign w:val="center"/>
            <w:hideMark/>
          </w:tcPr>
          <w:p w14:paraId="05B5B675" w14:textId="77777777" w:rsidR="000E5BFD" w:rsidRPr="000E5BFD" w:rsidRDefault="000E5BFD" w:rsidP="000E5BFD">
            <w:pPr>
              <w:rPr>
                <w:b/>
                <w:bCs/>
              </w:rPr>
            </w:pPr>
            <w:r w:rsidRPr="000E5BFD">
              <w:rPr>
                <w:b/>
                <w:bCs/>
              </w:rPr>
              <w:t>Sí</w:t>
            </w:r>
          </w:p>
        </w:tc>
        <w:tc>
          <w:tcPr>
            <w:tcW w:w="0" w:type="auto"/>
            <w:vAlign w:val="center"/>
            <w:hideMark/>
          </w:tcPr>
          <w:p w14:paraId="27256752" w14:textId="77777777" w:rsidR="000E5BFD" w:rsidRPr="000E5BFD" w:rsidRDefault="000E5BFD" w:rsidP="000E5BFD">
            <w:pPr>
              <w:rPr>
                <w:b/>
                <w:bCs/>
              </w:rPr>
            </w:pPr>
            <w:r w:rsidRPr="000E5BFD">
              <w:rPr>
                <w:b/>
                <w:bCs/>
              </w:rPr>
              <w:t>No</w:t>
            </w:r>
          </w:p>
        </w:tc>
        <w:tc>
          <w:tcPr>
            <w:tcW w:w="0" w:type="auto"/>
            <w:vAlign w:val="center"/>
            <w:hideMark/>
          </w:tcPr>
          <w:p w14:paraId="60F96CD5" w14:textId="77777777" w:rsidR="000E5BFD" w:rsidRPr="000E5BFD" w:rsidRDefault="000E5BFD" w:rsidP="000E5BFD">
            <w:pPr>
              <w:rPr>
                <w:b/>
                <w:bCs/>
              </w:rPr>
            </w:pPr>
            <w:r w:rsidRPr="000E5BFD">
              <w:rPr>
                <w:b/>
                <w:bCs/>
              </w:rPr>
              <w:t>Observaciones</w:t>
            </w:r>
          </w:p>
        </w:tc>
      </w:tr>
      <w:tr w:rsidR="000E5BFD" w:rsidRPr="000E5BFD" w14:paraId="04AA9E76" w14:textId="77777777" w:rsidTr="0091213E">
        <w:trPr>
          <w:tblCellSpacing w:w="15" w:type="dxa"/>
        </w:trPr>
        <w:tc>
          <w:tcPr>
            <w:tcW w:w="0" w:type="auto"/>
            <w:vAlign w:val="center"/>
            <w:hideMark/>
          </w:tcPr>
          <w:p w14:paraId="0124D999" w14:textId="77777777" w:rsidR="000E5BFD" w:rsidRPr="000E5BFD" w:rsidRDefault="000E5BFD" w:rsidP="000E5BFD">
            <w:r w:rsidRPr="000E5BFD">
              <w:t>6.1</w:t>
            </w:r>
          </w:p>
        </w:tc>
        <w:tc>
          <w:tcPr>
            <w:tcW w:w="0" w:type="auto"/>
            <w:vAlign w:val="center"/>
            <w:hideMark/>
          </w:tcPr>
          <w:p w14:paraId="7DBC814B" w14:textId="77777777" w:rsidR="000E5BFD" w:rsidRPr="000E5BFD" w:rsidRDefault="000E5BFD" w:rsidP="000E5BFD">
            <w:r w:rsidRPr="000E5BFD">
              <w:t>Se elaboró un balance anual de avances del MIPG.</w:t>
            </w:r>
          </w:p>
        </w:tc>
        <w:tc>
          <w:tcPr>
            <w:tcW w:w="0" w:type="auto"/>
            <w:vAlign w:val="center"/>
            <w:hideMark/>
          </w:tcPr>
          <w:p w14:paraId="43B91BB9" w14:textId="77777777" w:rsidR="000E5BFD" w:rsidRPr="000E5BFD" w:rsidRDefault="000E5BFD" w:rsidP="000E5BFD">
            <w:r w:rsidRPr="000E5BFD">
              <w:t>☐</w:t>
            </w:r>
          </w:p>
        </w:tc>
        <w:tc>
          <w:tcPr>
            <w:tcW w:w="0" w:type="auto"/>
            <w:vAlign w:val="center"/>
            <w:hideMark/>
          </w:tcPr>
          <w:p w14:paraId="2F6968CA" w14:textId="77777777" w:rsidR="000E5BFD" w:rsidRPr="000E5BFD" w:rsidRDefault="000E5BFD" w:rsidP="000E5BFD">
            <w:r w:rsidRPr="000E5BFD">
              <w:t>☐</w:t>
            </w:r>
          </w:p>
        </w:tc>
        <w:tc>
          <w:tcPr>
            <w:tcW w:w="0" w:type="auto"/>
            <w:vAlign w:val="center"/>
            <w:hideMark/>
          </w:tcPr>
          <w:p w14:paraId="79E5EC64" w14:textId="77777777" w:rsidR="000E5BFD" w:rsidRPr="000E5BFD" w:rsidRDefault="000E5BFD" w:rsidP="000E5BFD"/>
        </w:tc>
      </w:tr>
      <w:tr w:rsidR="000E5BFD" w:rsidRPr="000E5BFD" w14:paraId="7B8D0492" w14:textId="77777777" w:rsidTr="0091213E">
        <w:trPr>
          <w:tblCellSpacing w:w="15" w:type="dxa"/>
        </w:trPr>
        <w:tc>
          <w:tcPr>
            <w:tcW w:w="0" w:type="auto"/>
            <w:vAlign w:val="center"/>
            <w:hideMark/>
          </w:tcPr>
          <w:p w14:paraId="208DB829" w14:textId="77777777" w:rsidR="000E5BFD" w:rsidRPr="000E5BFD" w:rsidRDefault="000E5BFD" w:rsidP="000E5BFD">
            <w:r w:rsidRPr="000E5BFD">
              <w:t>6.2</w:t>
            </w:r>
          </w:p>
        </w:tc>
        <w:tc>
          <w:tcPr>
            <w:tcW w:w="0" w:type="auto"/>
            <w:vAlign w:val="center"/>
            <w:hideMark/>
          </w:tcPr>
          <w:p w14:paraId="77DEC592" w14:textId="77777777" w:rsidR="000E5BFD" w:rsidRPr="000E5BFD" w:rsidRDefault="000E5BFD" w:rsidP="000E5BFD">
            <w:r w:rsidRPr="000E5BFD">
              <w:t>Se identificaron lecciones aprendidas y oportunidades de mejora.</w:t>
            </w:r>
          </w:p>
        </w:tc>
        <w:tc>
          <w:tcPr>
            <w:tcW w:w="0" w:type="auto"/>
            <w:vAlign w:val="center"/>
            <w:hideMark/>
          </w:tcPr>
          <w:p w14:paraId="384E7996" w14:textId="77777777" w:rsidR="000E5BFD" w:rsidRPr="000E5BFD" w:rsidRDefault="000E5BFD" w:rsidP="000E5BFD">
            <w:r w:rsidRPr="000E5BFD">
              <w:t>☐</w:t>
            </w:r>
          </w:p>
        </w:tc>
        <w:tc>
          <w:tcPr>
            <w:tcW w:w="0" w:type="auto"/>
            <w:vAlign w:val="center"/>
            <w:hideMark/>
          </w:tcPr>
          <w:p w14:paraId="359B3999" w14:textId="77777777" w:rsidR="000E5BFD" w:rsidRPr="000E5BFD" w:rsidRDefault="000E5BFD" w:rsidP="000E5BFD">
            <w:r w:rsidRPr="000E5BFD">
              <w:t>☐</w:t>
            </w:r>
          </w:p>
        </w:tc>
        <w:tc>
          <w:tcPr>
            <w:tcW w:w="0" w:type="auto"/>
            <w:vAlign w:val="center"/>
            <w:hideMark/>
          </w:tcPr>
          <w:p w14:paraId="1EFD6EB6" w14:textId="77777777" w:rsidR="000E5BFD" w:rsidRPr="000E5BFD" w:rsidRDefault="000E5BFD" w:rsidP="000E5BFD"/>
        </w:tc>
      </w:tr>
      <w:tr w:rsidR="000E5BFD" w:rsidRPr="000E5BFD" w14:paraId="087A1848" w14:textId="77777777" w:rsidTr="0091213E">
        <w:trPr>
          <w:tblCellSpacing w:w="15" w:type="dxa"/>
        </w:trPr>
        <w:tc>
          <w:tcPr>
            <w:tcW w:w="0" w:type="auto"/>
            <w:vAlign w:val="center"/>
            <w:hideMark/>
          </w:tcPr>
          <w:p w14:paraId="6BF547AD" w14:textId="77777777" w:rsidR="000E5BFD" w:rsidRPr="000E5BFD" w:rsidRDefault="000E5BFD" w:rsidP="000E5BFD">
            <w:r w:rsidRPr="000E5BFD">
              <w:t>6.3</w:t>
            </w:r>
          </w:p>
        </w:tc>
        <w:tc>
          <w:tcPr>
            <w:tcW w:w="0" w:type="auto"/>
            <w:vAlign w:val="center"/>
            <w:hideMark/>
          </w:tcPr>
          <w:p w14:paraId="3BCBB4C1" w14:textId="77777777" w:rsidR="000E5BFD" w:rsidRPr="000E5BFD" w:rsidRDefault="000E5BFD" w:rsidP="000E5BFD">
            <w:r w:rsidRPr="000E5BFD">
              <w:t>Se dejó insumo para el diagnóstico de la siguiente vigencia.</w:t>
            </w:r>
          </w:p>
        </w:tc>
        <w:tc>
          <w:tcPr>
            <w:tcW w:w="0" w:type="auto"/>
            <w:vAlign w:val="center"/>
            <w:hideMark/>
          </w:tcPr>
          <w:p w14:paraId="10E2222A" w14:textId="77777777" w:rsidR="000E5BFD" w:rsidRPr="000E5BFD" w:rsidRDefault="000E5BFD" w:rsidP="000E5BFD">
            <w:r w:rsidRPr="000E5BFD">
              <w:t>☐</w:t>
            </w:r>
          </w:p>
        </w:tc>
        <w:tc>
          <w:tcPr>
            <w:tcW w:w="0" w:type="auto"/>
            <w:vAlign w:val="center"/>
            <w:hideMark/>
          </w:tcPr>
          <w:p w14:paraId="4E4554C3" w14:textId="77777777" w:rsidR="000E5BFD" w:rsidRPr="000E5BFD" w:rsidRDefault="000E5BFD" w:rsidP="000E5BFD">
            <w:r w:rsidRPr="000E5BFD">
              <w:t>☐</w:t>
            </w:r>
          </w:p>
        </w:tc>
        <w:tc>
          <w:tcPr>
            <w:tcW w:w="0" w:type="auto"/>
            <w:vAlign w:val="center"/>
            <w:hideMark/>
          </w:tcPr>
          <w:p w14:paraId="54D19CD2" w14:textId="77777777" w:rsidR="000E5BFD" w:rsidRPr="000E5BFD" w:rsidRDefault="000E5BFD" w:rsidP="000E5BFD"/>
        </w:tc>
      </w:tr>
    </w:tbl>
    <w:p w14:paraId="4F023C86" w14:textId="70160D37" w:rsidR="000E5BFD" w:rsidRPr="000E5BFD" w:rsidRDefault="000E5BFD" w:rsidP="000E5BFD"/>
    <w:p w14:paraId="7F68BC8B" w14:textId="77777777" w:rsidR="005D6DAD" w:rsidRPr="000E5BFD" w:rsidRDefault="005D6DAD" w:rsidP="000E5BFD">
      <w:pPr>
        <w:rPr>
          <w:b/>
          <w:bCs/>
        </w:rPr>
      </w:pPr>
    </w:p>
    <w:p w14:paraId="4F555102" w14:textId="7894B8F3" w:rsidR="000E5BFD" w:rsidRPr="000E5BFD" w:rsidRDefault="000E5BFD" w:rsidP="005D6DAD">
      <w:pPr>
        <w:jc w:val="both"/>
      </w:pPr>
      <w:r w:rsidRPr="000E5BFD">
        <w:t xml:space="preserve">Esta </w:t>
      </w:r>
      <w:r w:rsidR="005D6DAD">
        <w:t xml:space="preserve">lista de chequeo </w:t>
      </w:r>
      <w:r w:rsidRPr="000E5BFD">
        <w:t>constituye una herramienta de apoyo para el seguimiento anual de la Guía MIPG y no reemplaza los instrumentos institucionales ni los reportes oficiales, sino que facilita su aplicación práctica y ordenada.</w:t>
      </w:r>
    </w:p>
    <w:p w14:paraId="63F2194B" w14:textId="77777777" w:rsidR="000E5BFD" w:rsidRPr="000E5BFD" w:rsidRDefault="000E5BFD" w:rsidP="000E5BFD"/>
    <w:sectPr w:rsidR="000E5BFD" w:rsidRPr="000E5BFD" w:rsidSect="00BF2DE5">
      <w:headerReference w:type="even" r:id="rId17"/>
      <w:headerReference w:type="default" r:id="rId18"/>
      <w:footerReference w:type="even" r:id="rId19"/>
      <w:footerReference w:type="default" r:id="rId20"/>
      <w:headerReference w:type="first" r:id="rId21"/>
      <w:footerReference w:type="first" r:id="rId22"/>
      <w:pgSz w:w="12240" w:h="15840"/>
      <w:pgMar w:top="1417" w:right="1467"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11FBF" w14:textId="77777777" w:rsidR="00842A54" w:rsidRPr="00875792" w:rsidRDefault="00842A54" w:rsidP="00073350">
      <w:r w:rsidRPr="00875792">
        <w:separator/>
      </w:r>
    </w:p>
  </w:endnote>
  <w:endnote w:type="continuationSeparator" w:id="0">
    <w:p w14:paraId="457ED100" w14:textId="77777777" w:rsidR="00842A54" w:rsidRPr="00875792" w:rsidRDefault="00842A54" w:rsidP="00073350">
      <w:r w:rsidRPr="0087579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E601B" w14:textId="77777777" w:rsidR="00617DDD" w:rsidRDefault="00617DD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3759E" w14:textId="77777777" w:rsidR="00617DDD" w:rsidRDefault="00617DD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0ED79" w14:textId="77777777" w:rsidR="00617DDD" w:rsidRDefault="00617DD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C9AEF" w14:textId="77777777" w:rsidR="00842A54" w:rsidRPr="00875792" w:rsidRDefault="00842A54" w:rsidP="00073350">
      <w:r w:rsidRPr="00875792">
        <w:separator/>
      </w:r>
    </w:p>
  </w:footnote>
  <w:footnote w:type="continuationSeparator" w:id="0">
    <w:p w14:paraId="3D85C8C3" w14:textId="77777777" w:rsidR="00842A54" w:rsidRPr="00875792" w:rsidRDefault="00842A54" w:rsidP="00073350">
      <w:r w:rsidRPr="0087579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BD669" w14:textId="77777777" w:rsidR="00617DDD" w:rsidRDefault="00617DD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348" w:type="dxa"/>
      <w:tblInd w:w="-714" w:type="dxa"/>
      <w:tblLook w:val="04A0" w:firstRow="1" w:lastRow="0" w:firstColumn="1" w:lastColumn="0" w:noHBand="0" w:noVBand="1"/>
    </w:tblPr>
    <w:tblGrid>
      <w:gridCol w:w="2552"/>
      <w:gridCol w:w="5812"/>
      <w:gridCol w:w="1984"/>
    </w:tblGrid>
    <w:tr w:rsidR="00E77A06" w:rsidRPr="00875792" w14:paraId="2BCB40E5" w14:textId="7AA93F35" w:rsidTr="0056052D">
      <w:tc>
        <w:tcPr>
          <w:tcW w:w="2552" w:type="dxa"/>
        </w:tcPr>
        <w:p w14:paraId="17BBE66A" w14:textId="6AE50406" w:rsidR="00E77A06" w:rsidRPr="00875792" w:rsidRDefault="00E77A06">
          <w:pPr>
            <w:pStyle w:val="Encabezado"/>
          </w:pPr>
          <w:r w:rsidRPr="00875792">
            <w:rPr>
              <w:rFonts w:ascii="Arial" w:eastAsia="Aptos" w:hAnsi="Arial" w:cs="Arial"/>
              <w:b/>
              <w:bCs/>
              <w:noProof/>
              <w:kern w:val="2"/>
              <w14:ligatures w14:val="standardContextual"/>
            </w:rPr>
            <w:drawing>
              <wp:anchor distT="0" distB="0" distL="114300" distR="114300" simplePos="0" relativeHeight="251661312" behindDoc="0" locked="0" layoutInCell="1" allowOverlap="1" wp14:anchorId="6ED845ED" wp14:editId="1157C6C5">
                <wp:simplePos x="0" y="0"/>
                <wp:positionH relativeFrom="column">
                  <wp:posOffset>-185486</wp:posOffset>
                </wp:positionH>
                <wp:positionV relativeFrom="paragraph">
                  <wp:posOffset>119183</wp:posOffset>
                </wp:positionV>
                <wp:extent cx="1809750" cy="859546"/>
                <wp:effectExtent l="0" t="0" r="0" b="0"/>
                <wp:wrapNone/>
                <wp:docPr id="520957784" name="Imagen 23"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219889" name="Imagen 23" descr="Logoti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809750" cy="859546"/>
                        </a:xfrm>
                        <a:prstGeom prst="rect">
                          <a:avLst/>
                        </a:prstGeom>
                      </pic:spPr>
                    </pic:pic>
                  </a:graphicData>
                </a:graphic>
                <wp14:sizeRelH relativeFrom="margin">
                  <wp14:pctWidth>0</wp14:pctWidth>
                </wp14:sizeRelH>
                <wp14:sizeRelV relativeFrom="margin">
                  <wp14:pctHeight>0</wp14:pctHeight>
                </wp14:sizeRelV>
              </wp:anchor>
            </w:drawing>
          </w:r>
        </w:p>
      </w:tc>
      <w:tc>
        <w:tcPr>
          <w:tcW w:w="5812" w:type="dxa"/>
        </w:tcPr>
        <w:p w14:paraId="14EB5D16" w14:textId="77777777" w:rsidR="00E77A06" w:rsidRPr="00875792" w:rsidRDefault="00E77A06">
          <w:pPr>
            <w:pStyle w:val="Encabezado"/>
          </w:pPr>
        </w:p>
        <w:p w14:paraId="3029640D" w14:textId="77777777" w:rsidR="00E77A06" w:rsidRPr="00875792" w:rsidRDefault="00E77A06">
          <w:pPr>
            <w:pStyle w:val="Encabezado"/>
          </w:pPr>
        </w:p>
        <w:p w14:paraId="14F081E2" w14:textId="7DEBB824" w:rsidR="00E77A06" w:rsidRPr="00875792" w:rsidRDefault="00156B9A" w:rsidP="008C29B8">
          <w:pPr>
            <w:pStyle w:val="Encabezado"/>
            <w:jc w:val="center"/>
          </w:pPr>
          <w:r>
            <w:rPr>
              <w:b/>
              <w:bCs/>
            </w:rPr>
            <w:t>GUÍA</w:t>
          </w:r>
          <w:r w:rsidRPr="00875792">
            <w:rPr>
              <w:b/>
              <w:bCs/>
            </w:rPr>
            <w:t xml:space="preserve"> IMPLEMENTACIÓN </w:t>
          </w:r>
          <w:r>
            <w:rPr>
              <w:b/>
              <w:bCs/>
            </w:rPr>
            <w:t>DEL</w:t>
          </w:r>
          <w:r w:rsidRPr="00875792">
            <w:rPr>
              <w:b/>
              <w:bCs/>
            </w:rPr>
            <w:t xml:space="preserve"> </w:t>
          </w:r>
          <w:r>
            <w:rPr>
              <w:b/>
              <w:bCs/>
            </w:rPr>
            <w:t>MODELO INTEGRADO DE PLANEACIÓN Y GESTIÓN (</w:t>
          </w:r>
          <w:r w:rsidRPr="00875792">
            <w:rPr>
              <w:b/>
              <w:bCs/>
            </w:rPr>
            <w:t>MIPG</w:t>
          </w:r>
          <w:r>
            <w:rPr>
              <w:b/>
              <w:bCs/>
            </w:rPr>
            <w:t>)</w:t>
          </w:r>
        </w:p>
        <w:p w14:paraId="234159F7" w14:textId="77777777" w:rsidR="00E77A06" w:rsidRPr="00875792" w:rsidRDefault="00E77A06">
          <w:pPr>
            <w:pStyle w:val="Encabezado"/>
          </w:pPr>
        </w:p>
        <w:p w14:paraId="1E833D16" w14:textId="77777777" w:rsidR="00E77A06" w:rsidRPr="00875792" w:rsidRDefault="00E77A06" w:rsidP="00BC5D84">
          <w:pPr>
            <w:pStyle w:val="Encabezado"/>
            <w:ind w:firstLine="886"/>
          </w:pPr>
        </w:p>
      </w:tc>
      <w:tc>
        <w:tcPr>
          <w:tcW w:w="1984" w:type="dxa"/>
        </w:tcPr>
        <w:p w14:paraId="44E9D23D" w14:textId="77777777" w:rsidR="0056052D" w:rsidRDefault="0056052D" w:rsidP="00E77A06">
          <w:pPr>
            <w:pStyle w:val="Encabezado"/>
            <w:tabs>
              <w:tab w:val="left" w:pos="3271"/>
            </w:tabs>
            <w:rPr>
              <w:sz w:val="20"/>
              <w:szCs w:val="20"/>
            </w:rPr>
          </w:pPr>
        </w:p>
        <w:p w14:paraId="216C0202" w14:textId="77777777" w:rsidR="0056052D" w:rsidRDefault="0056052D" w:rsidP="00E77A06">
          <w:pPr>
            <w:pStyle w:val="Encabezado"/>
            <w:tabs>
              <w:tab w:val="left" w:pos="3271"/>
            </w:tabs>
            <w:rPr>
              <w:sz w:val="20"/>
              <w:szCs w:val="20"/>
            </w:rPr>
          </w:pPr>
        </w:p>
        <w:p w14:paraId="0322936C" w14:textId="77777777" w:rsidR="00617DDD" w:rsidRPr="00617DDD" w:rsidRDefault="00617DDD" w:rsidP="00617DDD">
          <w:pPr>
            <w:pStyle w:val="Encabezado"/>
            <w:tabs>
              <w:tab w:val="left" w:pos="3271"/>
            </w:tabs>
            <w:rPr>
              <w:sz w:val="20"/>
              <w:szCs w:val="20"/>
            </w:rPr>
          </w:pPr>
          <w:r w:rsidRPr="00617DDD">
            <w:rPr>
              <w:sz w:val="20"/>
              <w:szCs w:val="20"/>
            </w:rPr>
            <w:t xml:space="preserve">Código: </w:t>
          </w:r>
        </w:p>
        <w:p w14:paraId="607E4DFB" w14:textId="77777777" w:rsidR="00617DDD" w:rsidRPr="00617DDD" w:rsidRDefault="00617DDD" w:rsidP="00617DDD">
          <w:pPr>
            <w:pStyle w:val="Encabezado"/>
            <w:tabs>
              <w:tab w:val="left" w:pos="3271"/>
            </w:tabs>
            <w:rPr>
              <w:sz w:val="20"/>
              <w:szCs w:val="20"/>
            </w:rPr>
          </w:pPr>
          <w:r w:rsidRPr="00617DDD">
            <w:rPr>
              <w:sz w:val="20"/>
              <w:szCs w:val="20"/>
            </w:rPr>
            <w:t>Versión:</w:t>
          </w:r>
        </w:p>
        <w:p w14:paraId="49EAD222" w14:textId="6882756B" w:rsidR="003367C3" w:rsidRPr="0056052D" w:rsidRDefault="00617DDD" w:rsidP="00617DDD">
          <w:pPr>
            <w:pStyle w:val="Encabezado"/>
            <w:tabs>
              <w:tab w:val="left" w:pos="3271"/>
            </w:tabs>
            <w:rPr>
              <w:sz w:val="20"/>
              <w:szCs w:val="20"/>
            </w:rPr>
          </w:pPr>
          <w:r w:rsidRPr="00617DDD">
            <w:rPr>
              <w:sz w:val="20"/>
              <w:szCs w:val="20"/>
            </w:rPr>
            <w:t>Fecha:</w:t>
          </w:r>
        </w:p>
      </w:tc>
    </w:tr>
  </w:tbl>
  <w:p w14:paraId="2247CECC" w14:textId="12D6B290" w:rsidR="00073350" w:rsidRPr="00875792" w:rsidRDefault="00073350">
    <w:pPr>
      <w:pStyle w:val="Encabezado"/>
    </w:pPr>
  </w:p>
  <w:p w14:paraId="1FE40A3F" w14:textId="77777777" w:rsidR="00073350" w:rsidRPr="00875792" w:rsidRDefault="0007335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D9646" w14:textId="77777777" w:rsidR="00617DDD" w:rsidRDefault="00617DD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376A"/>
    <w:multiLevelType w:val="multilevel"/>
    <w:tmpl w:val="37D08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7F3183"/>
    <w:multiLevelType w:val="multilevel"/>
    <w:tmpl w:val="76CE5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A31784"/>
    <w:multiLevelType w:val="multilevel"/>
    <w:tmpl w:val="BB02E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FC7B83"/>
    <w:multiLevelType w:val="multilevel"/>
    <w:tmpl w:val="4FA4C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1B1057"/>
    <w:multiLevelType w:val="multilevel"/>
    <w:tmpl w:val="1DC8D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1C3255"/>
    <w:multiLevelType w:val="multilevel"/>
    <w:tmpl w:val="411AE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2C2315"/>
    <w:multiLevelType w:val="multilevel"/>
    <w:tmpl w:val="24BEF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1413F06"/>
    <w:multiLevelType w:val="multilevel"/>
    <w:tmpl w:val="266C5A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16062A5"/>
    <w:multiLevelType w:val="multilevel"/>
    <w:tmpl w:val="5524D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19C73DC"/>
    <w:multiLevelType w:val="multilevel"/>
    <w:tmpl w:val="3B50CE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1FB202F"/>
    <w:multiLevelType w:val="multilevel"/>
    <w:tmpl w:val="09E28A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714533"/>
    <w:multiLevelType w:val="multilevel"/>
    <w:tmpl w:val="F82AF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4BE135F"/>
    <w:multiLevelType w:val="multilevel"/>
    <w:tmpl w:val="B328A0CE"/>
    <w:lvl w:ilvl="0">
      <w:start w:val="6"/>
      <w:numFmt w:val="decimal"/>
      <w:lvlText w:val="%1"/>
      <w:lvlJc w:val="left"/>
      <w:pPr>
        <w:ind w:left="555" w:hanging="555"/>
      </w:pPr>
      <w:rPr>
        <w:rFonts w:hint="default"/>
      </w:rPr>
    </w:lvl>
    <w:lvl w:ilvl="1">
      <w:start w:val="3"/>
      <w:numFmt w:val="decimal"/>
      <w:lvlText w:val="%1.%2"/>
      <w:lvlJc w:val="left"/>
      <w:pPr>
        <w:ind w:left="839" w:hanging="555"/>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04E1486A"/>
    <w:multiLevelType w:val="multilevel"/>
    <w:tmpl w:val="C05AE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595497B"/>
    <w:multiLevelType w:val="multilevel"/>
    <w:tmpl w:val="5842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5CF035D"/>
    <w:multiLevelType w:val="multilevel"/>
    <w:tmpl w:val="8B582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5D26AF0"/>
    <w:multiLevelType w:val="multilevel"/>
    <w:tmpl w:val="6B7E6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66579EA"/>
    <w:multiLevelType w:val="multilevel"/>
    <w:tmpl w:val="0CB2762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6BF7C28"/>
    <w:multiLevelType w:val="multilevel"/>
    <w:tmpl w:val="D5C22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79E63DD"/>
    <w:multiLevelType w:val="multilevel"/>
    <w:tmpl w:val="C8A034C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7E916A3"/>
    <w:multiLevelType w:val="multilevel"/>
    <w:tmpl w:val="48B848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89F6AED"/>
    <w:multiLevelType w:val="multilevel"/>
    <w:tmpl w:val="A11C54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8FF4699"/>
    <w:multiLevelType w:val="multilevel"/>
    <w:tmpl w:val="2F9CD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91357E0"/>
    <w:multiLevelType w:val="multilevel"/>
    <w:tmpl w:val="E42AA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9B4622F"/>
    <w:multiLevelType w:val="hybridMultilevel"/>
    <w:tmpl w:val="E2B624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0A047FC0"/>
    <w:multiLevelType w:val="multilevel"/>
    <w:tmpl w:val="9A7AB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B4A579A"/>
    <w:multiLevelType w:val="multilevel"/>
    <w:tmpl w:val="E3A25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B544100"/>
    <w:multiLevelType w:val="multilevel"/>
    <w:tmpl w:val="D856FB42"/>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0BC06F7D"/>
    <w:multiLevelType w:val="multilevel"/>
    <w:tmpl w:val="9CA85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C8B5F76"/>
    <w:multiLevelType w:val="multilevel"/>
    <w:tmpl w:val="1132E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D0B189A"/>
    <w:multiLevelType w:val="multilevel"/>
    <w:tmpl w:val="F55EA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D4F38C1"/>
    <w:multiLevelType w:val="multilevel"/>
    <w:tmpl w:val="FC82B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E324E83"/>
    <w:multiLevelType w:val="multilevel"/>
    <w:tmpl w:val="5CE428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0F835DE"/>
    <w:multiLevelType w:val="multilevel"/>
    <w:tmpl w:val="7416E2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1517452"/>
    <w:multiLevelType w:val="multilevel"/>
    <w:tmpl w:val="66426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1CD1C34"/>
    <w:multiLevelType w:val="multilevel"/>
    <w:tmpl w:val="7EE8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1CE41BB"/>
    <w:multiLevelType w:val="multilevel"/>
    <w:tmpl w:val="6E54E78E"/>
    <w:lvl w:ilvl="0">
      <w:start w:val="1"/>
      <w:numFmt w:val="bullet"/>
      <w:lvlText w:val=""/>
      <w:lvlJc w:val="left"/>
      <w:pPr>
        <w:tabs>
          <w:tab w:val="num" w:pos="720"/>
        </w:tabs>
        <w:ind w:left="720" w:hanging="360"/>
      </w:pPr>
      <w:rPr>
        <w:rFonts w:ascii="Symbol" w:hAnsi="Symbol" w:hint="default"/>
        <w:sz w:val="20"/>
      </w:rPr>
    </w:lvl>
    <w:lvl w:ilvl="1">
      <w:start w:val="1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3FD79DF"/>
    <w:multiLevelType w:val="multilevel"/>
    <w:tmpl w:val="F8488136"/>
    <w:lvl w:ilvl="0">
      <w:start w:val="1"/>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47A3C12"/>
    <w:multiLevelType w:val="hybridMultilevel"/>
    <w:tmpl w:val="9C2A9CBE"/>
    <w:lvl w:ilvl="0" w:tplc="F3384E12">
      <w:start w:val="1"/>
      <w:numFmt w:val="bullet"/>
      <w:lvlText w:val="-"/>
      <w:lvlJc w:val="left"/>
      <w:pPr>
        <w:ind w:left="360" w:hanging="360"/>
      </w:pPr>
      <w:rPr>
        <w:rFonts w:ascii="Arial" w:eastAsiaTheme="minorHAnsi"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9" w15:restartNumberingAfterBreak="0">
    <w:nsid w:val="1542321F"/>
    <w:multiLevelType w:val="multilevel"/>
    <w:tmpl w:val="E766BC20"/>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78F0251"/>
    <w:multiLevelType w:val="multilevel"/>
    <w:tmpl w:val="F3A0CBD8"/>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17BF312A"/>
    <w:multiLevelType w:val="hybridMultilevel"/>
    <w:tmpl w:val="99FE1C24"/>
    <w:lvl w:ilvl="0" w:tplc="4CB4F4DE">
      <w:start w:val="1"/>
      <w:numFmt w:val="bullet"/>
      <w:lvlText w:val="-"/>
      <w:lvlJc w:val="left"/>
      <w:pPr>
        <w:ind w:left="720" w:hanging="360"/>
      </w:pPr>
      <w:rPr>
        <w:rFonts w:ascii="Aptos" w:eastAsiaTheme="minorHAnsi" w:hAnsi="Aptos"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18314A67"/>
    <w:multiLevelType w:val="multilevel"/>
    <w:tmpl w:val="62A8304C"/>
    <w:lvl w:ilvl="0">
      <w:start w:val="1"/>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86B6F3A"/>
    <w:multiLevelType w:val="multilevel"/>
    <w:tmpl w:val="A70E6486"/>
    <w:lvl w:ilvl="0">
      <w:start w:val="6"/>
      <w:numFmt w:val="decimal"/>
      <w:lvlText w:val="%1"/>
      <w:lvlJc w:val="left"/>
      <w:pPr>
        <w:ind w:left="555" w:hanging="555"/>
      </w:pPr>
      <w:rPr>
        <w:rFonts w:hint="default"/>
      </w:rPr>
    </w:lvl>
    <w:lvl w:ilvl="1">
      <w:start w:val="3"/>
      <w:numFmt w:val="decimal"/>
      <w:lvlText w:val="%1.%2"/>
      <w:lvlJc w:val="left"/>
      <w:pPr>
        <w:ind w:left="839" w:hanging="555"/>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4" w15:restartNumberingAfterBreak="0">
    <w:nsid w:val="18A2368F"/>
    <w:multiLevelType w:val="multilevel"/>
    <w:tmpl w:val="AA143BA2"/>
    <w:lvl w:ilvl="0">
      <w:start w:val="6"/>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5" w15:restartNumberingAfterBreak="0">
    <w:nsid w:val="19B32E6F"/>
    <w:multiLevelType w:val="multilevel"/>
    <w:tmpl w:val="308021D6"/>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19EF1025"/>
    <w:multiLevelType w:val="multilevel"/>
    <w:tmpl w:val="3A589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AB82D56"/>
    <w:multiLevelType w:val="multilevel"/>
    <w:tmpl w:val="0582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ABB2585"/>
    <w:multiLevelType w:val="multilevel"/>
    <w:tmpl w:val="49D25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1B41326B"/>
    <w:multiLevelType w:val="multilevel"/>
    <w:tmpl w:val="C3042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B90193B"/>
    <w:multiLevelType w:val="multilevel"/>
    <w:tmpl w:val="43F80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BA24443"/>
    <w:multiLevelType w:val="multilevel"/>
    <w:tmpl w:val="EFB47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C3674D7"/>
    <w:multiLevelType w:val="multilevel"/>
    <w:tmpl w:val="D8C451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D0B6DD5"/>
    <w:multiLevelType w:val="multilevel"/>
    <w:tmpl w:val="9F2AA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DED561F"/>
    <w:multiLevelType w:val="multilevel"/>
    <w:tmpl w:val="39B43A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E0B3D9A"/>
    <w:multiLevelType w:val="multilevel"/>
    <w:tmpl w:val="F39A1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EC77E0B"/>
    <w:multiLevelType w:val="multilevel"/>
    <w:tmpl w:val="7CFC5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F7916FE"/>
    <w:multiLevelType w:val="multilevel"/>
    <w:tmpl w:val="89CCF5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FA23527"/>
    <w:multiLevelType w:val="multilevel"/>
    <w:tmpl w:val="AD6C8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0B85E3F"/>
    <w:multiLevelType w:val="multilevel"/>
    <w:tmpl w:val="B9E4E570"/>
    <w:lvl w:ilvl="0">
      <w:start w:val="6"/>
      <w:numFmt w:val="decimal"/>
      <w:lvlText w:val="%1"/>
      <w:lvlJc w:val="left"/>
      <w:pPr>
        <w:ind w:left="555" w:hanging="555"/>
      </w:pPr>
      <w:rPr>
        <w:rFonts w:hint="default"/>
      </w:rPr>
    </w:lvl>
    <w:lvl w:ilvl="1">
      <w:start w:val="1"/>
      <w:numFmt w:val="decimal"/>
      <w:lvlText w:val="%1.%2"/>
      <w:lvlJc w:val="left"/>
      <w:pPr>
        <w:ind w:left="697" w:hanging="55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60" w15:restartNumberingAfterBreak="0">
    <w:nsid w:val="20E82AE6"/>
    <w:multiLevelType w:val="multilevel"/>
    <w:tmpl w:val="04963A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223A3BD9"/>
    <w:multiLevelType w:val="multilevel"/>
    <w:tmpl w:val="54E89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2E85BD0"/>
    <w:multiLevelType w:val="multilevel"/>
    <w:tmpl w:val="7202192E"/>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22F4342F"/>
    <w:multiLevelType w:val="multilevel"/>
    <w:tmpl w:val="4B74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2FC59F1"/>
    <w:multiLevelType w:val="multilevel"/>
    <w:tmpl w:val="9D381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3256C6A"/>
    <w:multiLevelType w:val="multilevel"/>
    <w:tmpl w:val="D4DEF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68E4CB6"/>
    <w:multiLevelType w:val="multilevel"/>
    <w:tmpl w:val="392A6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6B05C4C"/>
    <w:multiLevelType w:val="multilevel"/>
    <w:tmpl w:val="518CF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7330014"/>
    <w:multiLevelType w:val="multilevel"/>
    <w:tmpl w:val="4530A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7AD52B2"/>
    <w:multiLevelType w:val="multilevel"/>
    <w:tmpl w:val="577A46B2"/>
    <w:lvl w:ilvl="0">
      <w:start w:val="10"/>
      <w:numFmt w:val="decimal"/>
      <w:lvlText w:val="%1."/>
      <w:lvlJc w:val="left"/>
      <w:pPr>
        <w:ind w:left="555" w:hanging="555"/>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0" w15:restartNumberingAfterBreak="0">
    <w:nsid w:val="292F1C5D"/>
    <w:multiLevelType w:val="multilevel"/>
    <w:tmpl w:val="B2641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93A5847"/>
    <w:multiLevelType w:val="multilevel"/>
    <w:tmpl w:val="FFBC5556"/>
    <w:lvl w:ilvl="0">
      <w:start w:val="1"/>
      <w:numFmt w:val="lowerLetter"/>
      <w:lvlText w:val="%1."/>
      <w:lvlJc w:val="left"/>
      <w:pPr>
        <w:tabs>
          <w:tab w:val="num" w:pos="720"/>
        </w:tabs>
        <w:ind w:left="720" w:hanging="360"/>
      </w:pPr>
      <w:rPr>
        <w:rFonts w:hint="default"/>
        <w:sz w:val="20"/>
      </w:rPr>
    </w:lvl>
    <w:lvl w:ilvl="1">
      <w:start w:val="1"/>
      <w:numFmt w:val="lowerLetter"/>
      <w:lvlText w:val="%2."/>
      <w:lvlJc w:val="left"/>
      <w:pPr>
        <w:ind w:left="1440" w:hanging="360"/>
      </w:pPr>
      <w:rPr>
        <w:rFonts w:hint="default"/>
        <w:b/>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9B23943"/>
    <w:multiLevelType w:val="multilevel"/>
    <w:tmpl w:val="E932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B1039EB"/>
    <w:multiLevelType w:val="multilevel"/>
    <w:tmpl w:val="65887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BA35A49"/>
    <w:multiLevelType w:val="multilevel"/>
    <w:tmpl w:val="71901B46"/>
    <w:lvl w:ilvl="0">
      <w:start w:val="1"/>
      <w:numFmt w:val="bullet"/>
      <w:lvlText w:val="-"/>
      <w:lvlJc w:val="left"/>
      <w:pPr>
        <w:tabs>
          <w:tab w:val="num" w:pos="720"/>
        </w:tabs>
        <w:ind w:left="720" w:hanging="360"/>
      </w:pPr>
      <w:rPr>
        <w:rFonts w:ascii="Arial" w:eastAsiaTheme="minorHAnsi" w:hAnsi="Arial" w:cs="Arial" w:hint="default"/>
        <w:sz w:val="20"/>
      </w:rPr>
    </w:lvl>
    <w:lvl w:ilvl="1">
      <w:start w:val="1"/>
      <w:numFmt w:val="bullet"/>
      <w:lvlText w:val="-"/>
      <w:lvlJc w:val="left"/>
      <w:pPr>
        <w:ind w:left="1440" w:hanging="360"/>
      </w:pPr>
      <w:rPr>
        <w:rFonts w:ascii="Arial" w:eastAsiaTheme="minorHAnsi"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C7D6551"/>
    <w:multiLevelType w:val="multilevel"/>
    <w:tmpl w:val="62466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2CA318EC"/>
    <w:multiLevelType w:val="multilevel"/>
    <w:tmpl w:val="7A4AE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E7C0A48"/>
    <w:multiLevelType w:val="multilevel"/>
    <w:tmpl w:val="1F960D3E"/>
    <w:lvl w:ilvl="0">
      <w:start w:val="1"/>
      <w:numFmt w:val="decimal"/>
      <w:lvlText w:val="%1."/>
      <w:lvlJc w:val="left"/>
      <w:pPr>
        <w:tabs>
          <w:tab w:val="num" w:pos="786"/>
        </w:tabs>
        <w:ind w:left="786" w:hanging="360"/>
      </w:pPr>
    </w:lvl>
    <w:lvl w:ilvl="1">
      <w:start w:val="10"/>
      <w:numFmt w:val="decimal"/>
      <w:lvlText w:val="%2."/>
      <w:lvlJc w:val="left"/>
      <w:pPr>
        <w:ind w:left="36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2ED84215"/>
    <w:multiLevelType w:val="multilevel"/>
    <w:tmpl w:val="B83EC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FE7740B"/>
    <w:multiLevelType w:val="multilevel"/>
    <w:tmpl w:val="2FF2C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FFC1393"/>
    <w:multiLevelType w:val="multilevel"/>
    <w:tmpl w:val="20549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00F746A"/>
    <w:multiLevelType w:val="multilevel"/>
    <w:tmpl w:val="AA0C3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0C95ADC"/>
    <w:multiLevelType w:val="multilevel"/>
    <w:tmpl w:val="C2D4C3E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1B10B8B"/>
    <w:multiLevelType w:val="multilevel"/>
    <w:tmpl w:val="1F185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215048C"/>
    <w:multiLevelType w:val="multilevel"/>
    <w:tmpl w:val="338C0C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32967360"/>
    <w:multiLevelType w:val="multilevel"/>
    <w:tmpl w:val="EC4E2242"/>
    <w:lvl w:ilvl="0">
      <w:start w:val="8"/>
      <w:numFmt w:val="decimal"/>
      <w:lvlText w:val="%1"/>
      <w:lvlJc w:val="left"/>
      <w:pPr>
        <w:ind w:left="360" w:hanging="360"/>
      </w:pPr>
      <w:rPr>
        <w:rFonts w:hint="default"/>
      </w:rPr>
    </w:lvl>
    <w:lvl w:ilvl="1">
      <w:start w:val="4"/>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240" w:hanging="1800"/>
      </w:pPr>
      <w:rPr>
        <w:rFonts w:hint="default"/>
      </w:rPr>
    </w:lvl>
  </w:abstractNum>
  <w:abstractNum w:abstractNumId="86" w15:restartNumberingAfterBreak="0">
    <w:nsid w:val="32AC3042"/>
    <w:multiLevelType w:val="multilevel"/>
    <w:tmpl w:val="400C7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33E009F"/>
    <w:multiLevelType w:val="multilevel"/>
    <w:tmpl w:val="4A389F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eastAsiaTheme="minorHAnsi"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33661EA3"/>
    <w:multiLevelType w:val="multilevel"/>
    <w:tmpl w:val="278EC324"/>
    <w:lvl w:ilvl="0">
      <w:start w:val="8"/>
      <w:numFmt w:val="decimal"/>
      <w:lvlText w:val="%1."/>
      <w:lvlJc w:val="left"/>
      <w:pPr>
        <w:ind w:left="420" w:hanging="42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9" w15:restartNumberingAfterBreak="0">
    <w:nsid w:val="33D47EEC"/>
    <w:multiLevelType w:val="hybridMultilevel"/>
    <w:tmpl w:val="DC9008B2"/>
    <w:lvl w:ilvl="0" w:tplc="240A0005">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90" w15:restartNumberingAfterBreak="0">
    <w:nsid w:val="33EF25B3"/>
    <w:multiLevelType w:val="multilevel"/>
    <w:tmpl w:val="E3027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5105553"/>
    <w:multiLevelType w:val="multilevel"/>
    <w:tmpl w:val="4A7A9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59B4A9E"/>
    <w:multiLevelType w:val="multilevel"/>
    <w:tmpl w:val="9C780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61D234F"/>
    <w:multiLevelType w:val="hybridMultilevel"/>
    <w:tmpl w:val="7DF48C0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94" w15:restartNumberingAfterBreak="0">
    <w:nsid w:val="363F4C8E"/>
    <w:multiLevelType w:val="hybridMultilevel"/>
    <w:tmpl w:val="24B8ED3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5" w15:restartNumberingAfterBreak="0">
    <w:nsid w:val="379331D1"/>
    <w:multiLevelType w:val="hybridMultilevel"/>
    <w:tmpl w:val="F5BCCDFA"/>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6" w15:restartNumberingAfterBreak="0">
    <w:nsid w:val="38C22F67"/>
    <w:multiLevelType w:val="multilevel"/>
    <w:tmpl w:val="5F163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B9159E2"/>
    <w:multiLevelType w:val="multilevel"/>
    <w:tmpl w:val="97F29EF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Arial" w:eastAsiaTheme="minorHAnsi"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3C59553F"/>
    <w:multiLevelType w:val="multilevel"/>
    <w:tmpl w:val="3BB28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3DBA5120"/>
    <w:multiLevelType w:val="multilevel"/>
    <w:tmpl w:val="09C2B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3F6958B6"/>
    <w:multiLevelType w:val="multilevel"/>
    <w:tmpl w:val="22F8F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0096C1F"/>
    <w:multiLevelType w:val="multilevel"/>
    <w:tmpl w:val="151ACD1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1D37E8D"/>
    <w:multiLevelType w:val="multilevel"/>
    <w:tmpl w:val="86DE8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2527E33"/>
    <w:multiLevelType w:val="multilevel"/>
    <w:tmpl w:val="10D404A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Arial" w:eastAsiaTheme="minorHAnsi"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429343D8"/>
    <w:multiLevelType w:val="hybridMultilevel"/>
    <w:tmpl w:val="F614DE80"/>
    <w:lvl w:ilvl="0" w:tplc="240A000F">
      <w:start w:val="5"/>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5" w15:restartNumberingAfterBreak="0">
    <w:nsid w:val="42D93013"/>
    <w:multiLevelType w:val="multilevel"/>
    <w:tmpl w:val="18805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474C0485"/>
    <w:multiLevelType w:val="multilevel"/>
    <w:tmpl w:val="16181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7F0087F"/>
    <w:multiLevelType w:val="multilevel"/>
    <w:tmpl w:val="2C2A9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8E968EE"/>
    <w:multiLevelType w:val="multilevel"/>
    <w:tmpl w:val="93EC5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9144920"/>
    <w:multiLevelType w:val="multilevel"/>
    <w:tmpl w:val="4C98F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9157D32"/>
    <w:multiLevelType w:val="multilevel"/>
    <w:tmpl w:val="697E75F2"/>
    <w:lvl w:ilvl="0">
      <w:start w:val="6"/>
      <w:numFmt w:val="decimal"/>
      <w:lvlText w:val="%1."/>
      <w:lvlJc w:val="left"/>
      <w:pPr>
        <w:ind w:left="630" w:hanging="630"/>
      </w:pPr>
      <w:rPr>
        <w:rFonts w:hint="default"/>
      </w:rPr>
    </w:lvl>
    <w:lvl w:ilvl="1">
      <w:start w:val="1"/>
      <w:numFmt w:val="decimal"/>
      <w:lvlText w:val="%1.%2."/>
      <w:lvlJc w:val="left"/>
      <w:pPr>
        <w:ind w:left="862" w:hanging="72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11" w15:restartNumberingAfterBreak="0">
    <w:nsid w:val="4B611BEB"/>
    <w:multiLevelType w:val="hybridMultilevel"/>
    <w:tmpl w:val="8A16E5DE"/>
    <w:lvl w:ilvl="0" w:tplc="4C523376">
      <w:start w:val="1"/>
      <w:numFmt w:val="decimal"/>
      <w:lvlText w:val="%1."/>
      <w:lvlJc w:val="left"/>
      <w:pPr>
        <w:ind w:left="750" w:hanging="39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2" w15:restartNumberingAfterBreak="0">
    <w:nsid w:val="4BFD729A"/>
    <w:multiLevelType w:val="multilevel"/>
    <w:tmpl w:val="96ACBA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4C675677"/>
    <w:multiLevelType w:val="multilevel"/>
    <w:tmpl w:val="9A4AB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DD363BE"/>
    <w:multiLevelType w:val="multilevel"/>
    <w:tmpl w:val="6234D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4E1B3739"/>
    <w:multiLevelType w:val="multilevel"/>
    <w:tmpl w:val="8F7AB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4FD73D30"/>
    <w:multiLevelType w:val="multilevel"/>
    <w:tmpl w:val="4414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02C6503"/>
    <w:multiLevelType w:val="multilevel"/>
    <w:tmpl w:val="05BC5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0B73DB4"/>
    <w:multiLevelType w:val="hybridMultilevel"/>
    <w:tmpl w:val="311451DC"/>
    <w:lvl w:ilvl="0" w:tplc="240A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9" w15:restartNumberingAfterBreak="0">
    <w:nsid w:val="51876A1A"/>
    <w:multiLevelType w:val="multilevel"/>
    <w:tmpl w:val="FC724CC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Arial" w:eastAsiaTheme="minorHAnsi"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51E50A1E"/>
    <w:multiLevelType w:val="multilevel"/>
    <w:tmpl w:val="B1ACB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2664759"/>
    <w:multiLevelType w:val="multilevel"/>
    <w:tmpl w:val="AF54D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2955502"/>
    <w:multiLevelType w:val="multilevel"/>
    <w:tmpl w:val="D778C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32739BB"/>
    <w:multiLevelType w:val="multilevel"/>
    <w:tmpl w:val="F41A4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33156D8"/>
    <w:multiLevelType w:val="multilevel"/>
    <w:tmpl w:val="7DEAF8F4"/>
    <w:lvl w:ilvl="0">
      <w:start w:val="1"/>
      <w:numFmt w:val="bullet"/>
      <w:lvlText w:val="-"/>
      <w:lvlJc w:val="left"/>
      <w:pPr>
        <w:tabs>
          <w:tab w:val="num" w:pos="360"/>
        </w:tabs>
        <w:ind w:left="360" w:hanging="360"/>
      </w:pPr>
      <w:rPr>
        <w:rFonts w:ascii="Arial" w:eastAsiaTheme="minorHAnsi" w:hAnsi="Arial" w:cs="Aria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5" w15:restartNumberingAfterBreak="0">
    <w:nsid w:val="53AF19D5"/>
    <w:multiLevelType w:val="multilevel"/>
    <w:tmpl w:val="7526C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4B433DB"/>
    <w:multiLevelType w:val="multilevel"/>
    <w:tmpl w:val="167A87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5974445"/>
    <w:multiLevelType w:val="hybridMultilevel"/>
    <w:tmpl w:val="816EBA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8" w15:restartNumberingAfterBreak="0">
    <w:nsid w:val="56013342"/>
    <w:multiLevelType w:val="multilevel"/>
    <w:tmpl w:val="772A0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7A768EE"/>
    <w:multiLevelType w:val="hybridMultilevel"/>
    <w:tmpl w:val="24ECEE9E"/>
    <w:lvl w:ilvl="0" w:tplc="5C2EE0CA">
      <w:start w:val="5"/>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0" w15:restartNumberingAfterBreak="0">
    <w:nsid w:val="581140C5"/>
    <w:multiLevelType w:val="hybridMultilevel"/>
    <w:tmpl w:val="3BEAE0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1" w15:restartNumberingAfterBreak="0">
    <w:nsid w:val="591C4AFA"/>
    <w:multiLevelType w:val="multilevel"/>
    <w:tmpl w:val="442CD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9AB34C4"/>
    <w:multiLevelType w:val="multilevel"/>
    <w:tmpl w:val="FA5C2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5A3603CC"/>
    <w:multiLevelType w:val="multilevel"/>
    <w:tmpl w:val="C78A8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5B0C3290"/>
    <w:multiLevelType w:val="multilevel"/>
    <w:tmpl w:val="126E7DE2"/>
    <w:lvl w:ilvl="0">
      <w:start w:val="1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5BD553AF"/>
    <w:multiLevelType w:val="multilevel"/>
    <w:tmpl w:val="724E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BDC4F5F"/>
    <w:multiLevelType w:val="multilevel"/>
    <w:tmpl w:val="554A5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C211E13"/>
    <w:multiLevelType w:val="multilevel"/>
    <w:tmpl w:val="D1F085BC"/>
    <w:lvl w:ilvl="0">
      <w:start w:val="8"/>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8" w15:restartNumberingAfterBreak="0">
    <w:nsid w:val="5C671756"/>
    <w:multiLevelType w:val="multilevel"/>
    <w:tmpl w:val="0A549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5CC37CE2"/>
    <w:multiLevelType w:val="multilevel"/>
    <w:tmpl w:val="87B22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5D0A0C2B"/>
    <w:multiLevelType w:val="multilevel"/>
    <w:tmpl w:val="9F4495CA"/>
    <w:lvl w:ilvl="0">
      <w:start w:val="1"/>
      <w:numFmt w:val="bullet"/>
      <w:lvlText w:val="-"/>
      <w:lvlJc w:val="left"/>
      <w:pPr>
        <w:tabs>
          <w:tab w:val="num" w:pos="360"/>
        </w:tabs>
        <w:ind w:left="360" w:hanging="360"/>
      </w:pPr>
      <w:rPr>
        <w:rFonts w:ascii="Arial" w:eastAsiaTheme="minorHAnsi" w:hAnsi="Arial" w:cs="Aria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1" w15:restartNumberingAfterBreak="0">
    <w:nsid w:val="5D596917"/>
    <w:multiLevelType w:val="multilevel"/>
    <w:tmpl w:val="E1225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5DF30470"/>
    <w:multiLevelType w:val="multilevel"/>
    <w:tmpl w:val="1D6E69E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Arial" w:eastAsiaTheme="minorHAnsi"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5E4A08B3"/>
    <w:multiLevelType w:val="multilevel"/>
    <w:tmpl w:val="95AC4CAC"/>
    <w:lvl w:ilvl="0">
      <w:start w:val="1"/>
      <w:numFmt w:val="bullet"/>
      <w:lvlText w:val=""/>
      <w:lvlJc w:val="left"/>
      <w:pPr>
        <w:ind w:left="1110" w:hanging="555"/>
      </w:pPr>
      <w:rPr>
        <w:rFonts w:ascii="Symbol" w:hAnsi="Symbol" w:hint="default"/>
      </w:rPr>
    </w:lvl>
    <w:lvl w:ilvl="1">
      <w:start w:val="2"/>
      <w:numFmt w:val="decimal"/>
      <w:lvlText w:val="%1.%2"/>
      <w:lvlJc w:val="left"/>
      <w:pPr>
        <w:ind w:left="1110" w:hanging="555"/>
      </w:pPr>
      <w:rPr>
        <w:rFonts w:hint="default"/>
      </w:rPr>
    </w:lvl>
    <w:lvl w:ilvl="2">
      <w:start w:val="1"/>
      <w:numFmt w:val="decimal"/>
      <w:lvlText w:val="%1.%2.%3"/>
      <w:lvlJc w:val="left"/>
      <w:pPr>
        <w:ind w:left="1275" w:hanging="720"/>
      </w:pPr>
      <w:rPr>
        <w:rFonts w:hint="default"/>
      </w:rPr>
    </w:lvl>
    <w:lvl w:ilvl="3">
      <w:start w:val="1"/>
      <w:numFmt w:val="decimal"/>
      <w:lvlText w:val="%1.%2.%3.%4"/>
      <w:lvlJc w:val="left"/>
      <w:pPr>
        <w:ind w:left="1635" w:hanging="1080"/>
      </w:pPr>
      <w:rPr>
        <w:rFonts w:hint="default"/>
      </w:rPr>
    </w:lvl>
    <w:lvl w:ilvl="4">
      <w:start w:val="1"/>
      <w:numFmt w:val="decimal"/>
      <w:lvlText w:val="%1.%2.%3.%4.%5"/>
      <w:lvlJc w:val="left"/>
      <w:pPr>
        <w:ind w:left="1635" w:hanging="1080"/>
      </w:pPr>
      <w:rPr>
        <w:rFonts w:hint="default"/>
      </w:rPr>
    </w:lvl>
    <w:lvl w:ilvl="5">
      <w:start w:val="1"/>
      <w:numFmt w:val="decimal"/>
      <w:lvlText w:val="%1.%2.%3.%4.%5.%6"/>
      <w:lvlJc w:val="left"/>
      <w:pPr>
        <w:ind w:left="1995" w:hanging="1440"/>
      </w:pPr>
      <w:rPr>
        <w:rFonts w:hint="default"/>
      </w:rPr>
    </w:lvl>
    <w:lvl w:ilvl="6">
      <w:start w:val="1"/>
      <w:numFmt w:val="decimal"/>
      <w:lvlText w:val="%1.%2.%3.%4.%5.%6.%7"/>
      <w:lvlJc w:val="left"/>
      <w:pPr>
        <w:ind w:left="1995" w:hanging="1440"/>
      </w:pPr>
      <w:rPr>
        <w:rFonts w:hint="default"/>
      </w:rPr>
    </w:lvl>
    <w:lvl w:ilvl="7">
      <w:start w:val="1"/>
      <w:numFmt w:val="decimal"/>
      <w:lvlText w:val="%1.%2.%3.%4.%5.%6.%7.%8"/>
      <w:lvlJc w:val="left"/>
      <w:pPr>
        <w:ind w:left="2355" w:hanging="1800"/>
      </w:pPr>
      <w:rPr>
        <w:rFonts w:hint="default"/>
      </w:rPr>
    </w:lvl>
    <w:lvl w:ilvl="8">
      <w:start w:val="1"/>
      <w:numFmt w:val="decimal"/>
      <w:lvlText w:val="%1.%2.%3.%4.%5.%6.%7.%8.%9"/>
      <w:lvlJc w:val="left"/>
      <w:pPr>
        <w:ind w:left="2355" w:hanging="1800"/>
      </w:pPr>
      <w:rPr>
        <w:rFonts w:hint="default"/>
      </w:rPr>
    </w:lvl>
  </w:abstractNum>
  <w:abstractNum w:abstractNumId="144" w15:restartNumberingAfterBreak="0">
    <w:nsid w:val="5EE655ED"/>
    <w:multiLevelType w:val="multilevel"/>
    <w:tmpl w:val="541C3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5EFB0542"/>
    <w:multiLevelType w:val="multilevel"/>
    <w:tmpl w:val="7A14E9FA"/>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40" w:hanging="360"/>
      </w:pPr>
      <w:rPr>
        <w:rFonts w:hint="default"/>
      </w:rPr>
    </w:lvl>
    <w:lvl w:ilvl="2">
      <w:start w:val="10"/>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601D0320"/>
    <w:multiLevelType w:val="multilevel"/>
    <w:tmpl w:val="48DA6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60322584"/>
    <w:multiLevelType w:val="hybridMultilevel"/>
    <w:tmpl w:val="E41815C2"/>
    <w:lvl w:ilvl="0" w:tplc="F3384E12">
      <w:start w:val="1"/>
      <w:numFmt w:val="bullet"/>
      <w:lvlText w:val="-"/>
      <w:lvlJc w:val="left"/>
      <w:pPr>
        <w:ind w:left="360" w:hanging="360"/>
      </w:pPr>
      <w:rPr>
        <w:rFonts w:ascii="Arial" w:eastAsiaTheme="minorHAnsi" w:hAnsi="Arial" w:cs="Aria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8" w15:restartNumberingAfterBreak="0">
    <w:nsid w:val="607D55E7"/>
    <w:multiLevelType w:val="multilevel"/>
    <w:tmpl w:val="727EE060"/>
    <w:lvl w:ilvl="0">
      <w:start w:val="7"/>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016" w:hanging="1800"/>
      </w:pPr>
      <w:rPr>
        <w:rFonts w:hint="default"/>
      </w:rPr>
    </w:lvl>
  </w:abstractNum>
  <w:abstractNum w:abstractNumId="149" w15:restartNumberingAfterBreak="0">
    <w:nsid w:val="610A10EA"/>
    <w:multiLevelType w:val="multilevel"/>
    <w:tmpl w:val="2AD8F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627A3508"/>
    <w:multiLevelType w:val="multilevel"/>
    <w:tmpl w:val="05A868F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Arial" w:eastAsiaTheme="minorHAnsi" w:hAnsi="Arial" w:cs="Aria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62DE228C"/>
    <w:multiLevelType w:val="multilevel"/>
    <w:tmpl w:val="2BF6F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642475A0"/>
    <w:multiLevelType w:val="multilevel"/>
    <w:tmpl w:val="849E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646C6186"/>
    <w:multiLevelType w:val="multilevel"/>
    <w:tmpl w:val="419C6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66E2381C"/>
    <w:multiLevelType w:val="multilevel"/>
    <w:tmpl w:val="89E46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67992944"/>
    <w:multiLevelType w:val="multilevel"/>
    <w:tmpl w:val="7F36A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688B65B3"/>
    <w:multiLevelType w:val="multilevel"/>
    <w:tmpl w:val="A6127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9936C22"/>
    <w:multiLevelType w:val="multilevel"/>
    <w:tmpl w:val="64AC9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9954636"/>
    <w:multiLevelType w:val="multilevel"/>
    <w:tmpl w:val="6E52B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6A3D06F2"/>
    <w:multiLevelType w:val="multilevel"/>
    <w:tmpl w:val="57326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6BA905FD"/>
    <w:multiLevelType w:val="multilevel"/>
    <w:tmpl w:val="1312158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Arial" w:eastAsiaTheme="minorHAnsi" w:hAnsi="Arial" w:cs="Arial"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6E4F2A88"/>
    <w:multiLevelType w:val="multilevel"/>
    <w:tmpl w:val="0CB2762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6E6F74C7"/>
    <w:multiLevelType w:val="multilevel"/>
    <w:tmpl w:val="A190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6F032179"/>
    <w:multiLevelType w:val="multilevel"/>
    <w:tmpl w:val="8A30BF0A"/>
    <w:lvl w:ilvl="0">
      <w:start w:val="10"/>
      <w:numFmt w:val="decimal"/>
      <w:lvlText w:val="%1"/>
      <w:lvlJc w:val="left"/>
      <w:pPr>
        <w:ind w:left="480" w:hanging="480"/>
      </w:pPr>
      <w:rPr>
        <w:rFonts w:hint="default"/>
      </w:rPr>
    </w:lvl>
    <w:lvl w:ilvl="1">
      <w:start w:val="2"/>
      <w:numFmt w:val="decimal"/>
      <w:lvlText w:val="%1.%2"/>
      <w:lvlJc w:val="left"/>
      <w:pPr>
        <w:ind w:left="1757" w:hanging="48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016" w:hanging="1800"/>
      </w:pPr>
      <w:rPr>
        <w:rFonts w:hint="default"/>
      </w:rPr>
    </w:lvl>
  </w:abstractNum>
  <w:abstractNum w:abstractNumId="164" w15:restartNumberingAfterBreak="0">
    <w:nsid w:val="6F530E33"/>
    <w:multiLevelType w:val="multilevel"/>
    <w:tmpl w:val="D8A6F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0A82596"/>
    <w:multiLevelType w:val="multilevel"/>
    <w:tmpl w:val="AB627220"/>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70C0445C"/>
    <w:multiLevelType w:val="multilevel"/>
    <w:tmpl w:val="0A3ACE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71006FB3"/>
    <w:multiLevelType w:val="multilevel"/>
    <w:tmpl w:val="8B60788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7161646F"/>
    <w:multiLevelType w:val="multilevel"/>
    <w:tmpl w:val="A40E42E6"/>
    <w:lvl w:ilvl="0">
      <w:start w:val="11"/>
      <w:numFmt w:val="decimal"/>
      <w:lvlText w:val="%1."/>
      <w:lvlJc w:val="left"/>
      <w:pPr>
        <w:ind w:left="555" w:hanging="555"/>
      </w:pPr>
      <w:rPr>
        <w:rFonts w:hint="default"/>
      </w:rPr>
    </w:lvl>
    <w:lvl w:ilvl="1">
      <w:start w:val="1"/>
      <w:numFmt w:val="decimal"/>
      <w:lvlText w:val="%1.%2."/>
      <w:lvlJc w:val="left"/>
      <w:pPr>
        <w:ind w:left="1997"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9" w15:restartNumberingAfterBreak="0">
    <w:nsid w:val="71C43EDE"/>
    <w:multiLevelType w:val="multilevel"/>
    <w:tmpl w:val="1B889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726A29E5"/>
    <w:multiLevelType w:val="multilevel"/>
    <w:tmpl w:val="FB14D8CA"/>
    <w:lvl w:ilvl="0">
      <w:start w:val="8"/>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1" w15:restartNumberingAfterBreak="0">
    <w:nsid w:val="727C3F64"/>
    <w:multiLevelType w:val="multilevel"/>
    <w:tmpl w:val="2C4A9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731653E2"/>
    <w:multiLevelType w:val="hybridMultilevel"/>
    <w:tmpl w:val="90F6DA22"/>
    <w:lvl w:ilvl="0" w:tplc="27927F9E">
      <w:numFmt w:val="bullet"/>
      <w:lvlText w:val="-"/>
      <w:lvlJc w:val="left"/>
      <w:pPr>
        <w:ind w:left="720" w:hanging="360"/>
      </w:pPr>
      <w:rPr>
        <w:rFonts w:ascii="Arial" w:eastAsia="Lucida Sans Unicode"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3" w15:restartNumberingAfterBreak="0">
    <w:nsid w:val="732351A9"/>
    <w:multiLevelType w:val="multilevel"/>
    <w:tmpl w:val="00FAC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73DC13C1"/>
    <w:multiLevelType w:val="multilevel"/>
    <w:tmpl w:val="279CD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76056AAE"/>
    <w:multiLevelType w:val="multilevel"/>
    <w:tmpl w:val="B08EA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7642135A"/>
    <w:multiLevelType w:val="multilevel"/>
    <w:tmpl w:val="25AED0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7645766C"/>
    <w:multiLevelType w:val="multilevel"/>
    <w:tmpl w:val="CE7E47A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8" w15:restartNumberingAfterBreak="0">
    <w:nsid w:val="764F77D6"/>
    <w:multiLevelType w:val="multilevel"/>
    <w:tmpl w:val="1F7C1B6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77CD466D"/>
    <w:multiLevelType w:val="multilevel"/>
    <w:tmpl w:val="1DE89D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78385922"/>
    <w:multiLevelType w:val="multilevel"/>
    <w:tmpl w:val="66483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791446E1"/>
    <w:multiLevelType w:val="multilevel"/>
    <w:tmpl w:val="B3D813F2"/>
    <w:lvl w:ilvl="0">
      <w:start w:val="1"/>
      <w:numFmt w:val="bullet"/>
      <w:lvlText w:val=""/>
      <w:lvlJc w:val="left"/>
      <w:pPr>
        <w:tabs>
          <w:tab w:val="num" w:pos="720"/>
        </w:tabs>
        <w:ind w:left="720" w:hanging="360"/>
      </w:pPr>
      <w:rPr>
        <w:rFonts w:ascii="Wingdings" w:hAnsi="Wingdings" w:hint="default"/>
        <w:sz w:val="20"/>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79EF0DCC"/>
    <w:multiLevelType w:val="multilevel"/>
    <w:tmpl w:val="17461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7A8E7930"/>
    <w:multiLevelType w:val="multilevel"/>
    <w:tmpl w:val="CD2C8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7AC80B38"/>
    <w:multiLevelType w:val="multilevel"/>
    <w:tmpl w:val="1C70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7B27624F"/>
    <w:multiLevelType w:val="multilevel"/>
    <w:tmpl w:val="58D0B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7BB93A87"/>
    <w:multiLevelType w:val="multilevel"/>
    <w:tmpl w:val="23FE1B70"/>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502" w:hanging="360"/>
      </w:pPr>
      <w:rPr>
        <w:rFonts w:hint="default"/>
      </w:rPr>
    </w:lvl>
    <w:lvl w:ilvl="2">
      <w:start w:val="7"/>
      <w:numFmt w:val="decimal"/>
      <w:lvlText w:val="%3"/>
      <w:lvlJc w:val="left"/>
      <w:pPr>
        <w:ind w:left="2160" w:hanging="360"/>
      </w:pPr>
      <w:rPr>
        <w:rFonts w:hint="default"/>
      </w:rPr>
    </w:lvl>
    <w:lvl w:ilvl="3">
      <w:start w:val="8"/>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BCB66DF"/>
    <w:multiLevelType w:val="multilevel"/>
    <w:tmpl w:val="53043F74"/>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7BEB2EE8"/>
    <w:multiLevelType w:val="multilevel"/>
    <w:tmpl w:val="612A0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7D11534A"/>
    <w:multiLevelType w:val="multilevel"/>
    <w:tmpl w:val="1A8E1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7D516FD0"/>
    <w:multiLevelType w:val="multilevel"/>
    <w:tmpl w:val="0CB2762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7DF72E61"/>
    <w:multiLevelType w:val="multilevel"/>
    <w:tmpl w:val="03646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7E414D39"/>
    <w:multiLevelType w:val="multilevel"/>
    <w:tmpl w:val="8C10D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7E607780"/>
    <w:multiLevelType w:val="multilevel"/>
    <w:tmpl w:val="60645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7E987151"/>
    <w:multiLevelType w:val="multilevel"/>
    <w:tmpl w:val="F8965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7EC05686"/>
    <w:multiLevelType w:val="multilevel"/>
    <w:tmpl w:val="BB5E744E"/>
    <w:lvl w:ilvl="0">
      <w:start w:val="1"/>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7F1B7C85"/>
    <w:multiLevelType w:val="multilevel"/>
    <w:tmpl w:val="B20CF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4738420">
    <w:abstractNumId w:val="156"/>
  </w:num>
  <w:num w:numId="2" w16cid:durableId="1977294202">
    <w:abstractNumId w:val="196"/>
  </w:num>
  <w:num w:numId="3" w16cid:durableId="869345343">
    <w:abstractNumId w:val="30"/>
  </w:num>
  <w:num w:numId="4" w16cid:durableId="723135806">
    <w:abstractNumId w:val="78"/>
  </w:num>
  <w:num w:numId="5" w16cid:durableId="1121219365">
    <w:abstractNumId w:val="126"/>
  </w:num>
  <w:num w:numId="6" w16cid:durableId="489248422">
    <w:abstractNumId w:val="57"/>
  </w:num>
  <w:num w:numId="7" w16cid:durableId="146023667">
    <w:abstractNumId w:val="64"/>
  </w:num>
  <w:num w:numId="8" w16cid:durableId="1101879498">
    <w:abstractNumId w:val="77"/>
  </w:num>
  <w:num w:numId="9" w16cid:durableId="1413047108">
    <w:abstractNumId w:val="13"/>
  </w:num>
  <w:num w:numId="10" w16cid:durableId="1570841160">
    <w:abstractNumId w:val="151"/>
  </w:num>
  <w:num w:numId="11" w16cid:durableId="1387992485">
    <w:abstractNumId w:val="76"/>
  </w:num>
  <w:num w:numId="12" w16cid:durableId="2013751674">
    <w:abstractNumId w:val="18"/>
  </w:num>
  <w:num w:numId="13" w16cid:durableId="1499534532">
    <w:abstractNumId w:val="75"/>
  </w:num>
  <w:num w:numId="14" w16cid:durableId="1888371470">
    <w:abstractNumId w:val="54"/>
  </w:num>
  <w:num w:numId="15" w16cid:durableId="382217433">
    <w:abstractNumId w:val="1"/>
  </w:num>
  <w:num w:numId="16" w16cid:durableId="1121724632">
    <w:abstractNumId w:val="102"/>
  </w:num>
  <w:num w:numId="17" w16cid:durableId="1412845605">
    <w:abstractNumId w:val="32"/>
  </w:num>
  <w:num w:numId="18" w16cid:durableId="259797369">
    <w:abstractNumId w:val="171"/>
  </w:num>
  <w:num w:numId="19" w16cid:durableId="809904063">
    <w:abstractNumId w:val="14"/>
  </w:num>
  <w:num w:numId="20" w16cid:durableId="875696470">
    <w:abstractNumId w:val="2"/>
  </w:num>
  <w:num w:numId="21" w16cid:durableId="824394586">
    <w:abstractNumId w:val="120"/>
  </w:num>
  <w:num w:numId="22" w16cid:durableId="2077510945">
    <w:abstractNumId w:val="11"/>
  </w:num>
  <w:num w:numId="23" w16cid:durableId="1239241976">
    <w:abstractNumId w:val="131"/>
  </w:num>
  <w:num w:numId="24" w16cid:durableId="2090341326">
    <w:abstractNumId w:val="176"/>
  </w:num>
  <w:num w:numId="25" w16cid:durableId="331955626">
    <w:abstractNumId w:val="73"/>
  </w:num>
  <w:num w:numId="26" w16cid:durableId="871529277">
    <w:abstractNumId w:val="149"/>
  </w:num>
  <w:num w:numId="27" w16cid:durableId="1659453007">
    <w:abstractNumId w:val="121"/>
  </w:num>
  <w:num w:numId="28" w16cid:durableId="1830901598">
    <w:abstractNumId w:val="60"/>
  </w:num>
  <w:num w:numId="29" w16cid:durableId="1085607552">
    <w:abstractNumId w:val="51"/>
  </w:num>
  <w:num w:numId="30" w16cid:durableId="580603526">
    <w:abstractNumId w:val="169"/>
  </w:num>
  <w:num w:numId="31" w16cid:durableId="177239340">
    <w:abstractNumId w:val="81"/>
  </w:num>
  <w:num w:numId="32" w16cid:durableId="1210459061">
    <w:abstractNumId w:val="165"/>
  </w:num>
  <w:num w:numId="33" w16cid:durableId="687490446">
    <w:abstractNumId w:val="5"/>
  </w:num>
  <w:num w:numId="34" w16cid:durableId="2018387991">
    <w:abstractNumId w:val="36"/>
  </w:num>
  <w:num w:numId="35" w16cid:durableId="776825360">
    <w:abstractNumId w:val="96"/>
  </w:num>
  <w:num w:numId="36" w16cid:durableId="916860988">
    <w:abstractNumId w:val="63"/>
  </w:num>
  <w:num w:numId="37" w16cid:durableId="495414450">
    <w:abstractNumId w:val="61"/>
  </w:num>
  <w:num w:numId="38" w16cid:durableId="1152722263">
    <w:abstractNumId w:val="107"/>
  </w:num>
  <w:num w:numId="39" w16cid:durableId="258756513">
    <w:abstractNumId w:val="66"/>
  </w:num>
  <w:num w:numId="40" w16cid:durableId="781849803">
    <w:abstractNumId w:val="145"/>
  </w:num>
  <w:num w:numId="41" w16cid:durableId="63066274">
    <w:abstractNumId w:val="113"/>
  </w:num>
  <w:num w:numId="42" w16cid:durableId="35589536">
    <w:abstractNumId w:val="67"/>
  </w:num>
  <w:num w:numId="43" w16cid:durableId="494342670">
    <w:abstractNumId w:val="155"/>
  </w:num>
  <w:num w:numId="44" w16cid:durableId="1850025655">
    <w:abstractNumId w:val="153"/>
  </w:num>
  <w:num w:numId="45" w16cid:durableId="1570113627">
    <w:abstractNumId w:val="188"/>
  </w:num>
  <w:num w:numId="46" w16cid:durableId="1976502">
    <w:abstractNumId w:val="100"/>
  </w:num>
  <w:num w:numId="47" w16cid:durableId="53437217">
    <w:abstractNumId w:val="6"/>
  </w:num>
  <w:num w:numId="48" w16cid:durableId="1357197277">
    <w:abstractNumId w:val="105"/>
  </w:num>
  <w:num w:numId="49" w16cid:durableId="1178734248">
    <w:abstractNumId w:val="192"/>
  </w:num>
  <w:num w:numId="50" w16cid:durableId="630718810">
    <w:abstractNumId w:val="184"/>
  </w:num>
  <w:num w:numId="51" w16cid:durableId="1170484632">
    <w:abstractNumId w:val="191"/>
  </w:num>
  <w:num w:numId="52" w16cid:durableId="1969511901">
    <w:abstractNumId w:val="158"/>
  </w:num>
  <w:num w:numId="53" w16cid:durableId="1228758965">
    <w:abstractNumId w:val="99"/>
  </w:num>
  <w:num w:numId="54" w16cid:durableId="1720516918">
    <w:abstractNumId w:val="48"/>
  </w:num>
  <w:num w:numId="55" w16cid:durableId="379209135">
    <w:abstractNumId w:val="80"/>
  </w:num>
  <w:num w:numId="56" w16cid:durableId="1254818815">
    <w:abstractNumId w:val="20"/>
  </w:num>
  <w:num w:numId="57" w16cid:durableId="323821690">
    <w:abstractNumId w:val="29"/>
  </w:num>
  <w:num w:numId="58" w16cid:durableId="401030504">
    <w:abstractNumId w:val="72"/>
  </w:num>
  <w:num w:numId="59" w16cid:durableId="849567628">
    <w:abstractNumId w:val="21"/>
  </w:num>
  <w:num w:numId="60" w16cid:durableId="241641322">
    <w:abstractNumId w:val="98"/>
  </w:num>
  <w:num w:numId="61" w16cid:durableId="275794424">
    <w:abstractNumId w:val="117"/>
  </w:num>
  <w:num w:numId="62" w16cid:durableId="1249924864">
    <w:abstractNumId w:val="7"/>
  </w:num>
  <w:num w:numId="63" w16cid:durableId="1481655511">
    <w:abstractNumId w:val="162"/>
  </w:num>
  <w:num w:numId="64" w16cid:durableId="1348215823">
    <w:abstractNumId w:val="79"/>
  </w:num>
  <w:num w:numId="65" w16cid:durableId="651718252">
    <w:abstractNumId w:val="135"/>
  </w:num>
  <w:num w:numId="66" w16cid:durableId="269975464">
    <w:abstractNumId w:val="16"/>
  </w:num>
  <w:num w:numId="67" w16cid:durableId="830875590">
    <w:abstractNumId w:val="91"/>
  </w:num>
  <w:num w:numId="68" w16cid:durableId="1463378066">
    <w:abstractNumId w:val="53"/>
  </w:num>
  <w:num w:numId="69" w16cid:durableId="1823540074">
    <w:abstractNumId w:val="22"/>
  </w:num>
  <w:num w:numId="70" w16cid:durableId="2139377714">
    <w:abstractNumId w:val="55"/>
  </w:num>
  <w:num w:numId="71" w16cid:durableId="430509447">
    <w:abstractNumId w:val="139"/>
  </w:num>
  <w:num w:numId="72" w16cid:durableId="1690641174">
    <w:abstractNumId w:val="56"/>
  </w:num>
  <w:num w:numId="73" w16cid:durableId="995262194">
    <w:abstractNumId w:val="92"/>
  </w:num>
  <w:num w:numId="74" w16cid:durableId="424346310">
    <w:abstractNumId w:val="141"/>
  </w:num>
  <w:num w:numId="75" w16cid:durableId="2093891116">
    <w:abstractNumId w:val="34"/>
  </w:num>
  <w:num w:numId="76" w16cid:durableId="440731280">
    <w:abstractNumId w:val="123"/>
  </w:num>
  <w:num w:numId="77" w16cid:durableId="2146311462">
    <w:abstractNumId w:val="0"/>
  </w:num>
  <w:num w:numId="78" w16cid:durableId="1811899448">
    <w:abstractNumId w:val="146"/>
  </w:num>
  <w:num w:numId="79" w16cid:durableId="1728339252">
    <w:abstractNumId w:val="25"/>
  </w:num>
  <w:num w:numId="80" w16cid:durableId="83693775">
    <w:abstractNumId w:val="152"/>
  </w:num>
  <w:num w:numId="81" w16cid:durableId="1665931946">
    <w:abstractNumId w:val="185"/>
  </w:num>
  <w:num w:numId="82" w16cid:durableId="351344962">
    <w:abstractNumId w:val="50"/>
  </w:num>
  <w:num w:numId="83" w16cid:durableId="1111778414">
    <w:abstractNumId w:val="86"/>
  </w:num>
  <w:num w:numId="84" w16cid:durableId="1832020109">
    <w:abstractNumId w:val="70"/>
  </w:num>
  <w:num w:numId="85" w16cid:durableId="161050236">
    <w:abstractNumId w:val="101"/>
  </w:num>
  <w:num w:numId="86" w16cid:durableId="1808400885">
    <w:abstractNumId w:val="157"/>
  </w:num>
  <w:num w:numId="87" w16cid:durableId="248656339">
    <w:abstractNumId w:val="114"/>
  </w:num>
  <w:num w:numId="88" w16cid:durableId="1757826415">
    <w:abstractNumId w:val="47"/>
  </w:num>
  <w:num w:numId="89" w16cid:durableId="1443261900">
    <w:abstractNumId w:val="128"/>
  </w:num>
  <w:num w:numId="90" w16cid:durableId="589889923">
    <w:abstractNumId w:val="187"/>
  </w:num>
  <w:num w:numId="91" w16cid:durableId="1606376200">
    <w:abstractNumId w:val="68"/>
  </w:num>
  <w:num w:numId="92" w16cid:durableId="156195722">
    <w:abstractNumId w:val="19"/>
  </w:num>
  <w:num w:numId="93" w16cid:durableId="1933196529">
    <w:abstractNumId w:val="35"/>
  </w:num>
  <w:num w:numId="94" w16cid:durableId="1482692253">
    <w:abstractNumId w:val="144"/>
  </w:num>
  <w:num w:numId="95" w16cid:durableId="2099012304">
    <w:abstractNumId w:val="84"/>
  </w:num>
  <w:num w:numId="96" w16cid:durableId="464271761">
    <w:abstractNumId w:val="23"/>
  </w:num>
  <w:num w:numId="97" w16cid:durableId="1015112856">
    <w:abstractNumId w:val="109"/>
  </w:num>
  <w:num w:numId="98" w16cid:durableId="1007169786">
    <w:abstractNumId w:val="179"/>
  </w:num>
  <w:num w:numId="99" w16cid:durableId="283197164">
    <w:abstractNumId w:val="115"/>
  </w:num>
  <w:num w:numId="100" w16cid:durableId="1047267321">
    <w:abstractNumId w:val="46"/>
  </w:num>
  <w:num w:numId="101" w16cid:durableId="1520390271">
    <w:abstractNumId w:val="193"/>
  </w:num>
  <w:num w:numId="102" w16cid:durableId="1438796942">
    <w:abstractNumId w:val="122"/>
  </w:num>
  <w:num w:numId="103" w16cid:durableId="1359938024">
    <w:abstractNumId w:val="58"/>
  </w:num>
  <w:num w:numId="104" w16cid:durableId="1662418766">
    <w:abstractNumId w:val="133"/>
  </w:num>
  <w:num w:numId="105" w16cid:durableId="876085400">
    <w:abstractNumId w:val="65"/>
  </w:num>
  <w:num w:numId="106" w16cid:durableId="1178732757">
    <w:abstractNumId w:val="174"/>
  </w:num>
  <w:num w:numId="107" w16cid:durableId="2010675772">
    <w:abstractNumId w:val="28"/>
  </w:num>
  <w:num w:numId="108" w16cid:durableId="523976456">
    <w:abstractNumId w:val="147"/>
  </w:num>
  <w:num w:numId="109" w16cid:durableId="1250240">
    <w:abstractNumId w:val="140"/>
  </w:num>
  <w:num w:numId="110" w16cid:durableId="1975257841">
    <w:abstractNumId w:val="74"/>
  </w:num>
  <w:num w:numId="111" w16cid:durableId="573704865">
    <w:abstractNumId w:val="9"/>
  </w:num>
  <w:num w:numId="112" w16cid:durableId="708143533">
    <w:abstractNumId w:val="195"/>
  </w:num>
  <w:num w:numId="113" w16cid:durableId="1505974444">
    <w:abstractNumId w:val="190"/>
  </w:num>
  <w:num w:numId="114" w16cid:durableId="2094740939">
    <w:abstractNumId w:val="161"/>
  </w:num>
  <w:num w:numId="115" w16cid:durableId="659969843">
    <w:abstractNumId w:val="17"/>
  </w:num>
  <w:num w:numId="116" w16cid:durableId="866867470">
    <w:abstractNumId w:val="33"/>
  </w:num>
  <w:num w:numId="117" w16cid:durableId="669455819">
    <w:abstractNumId w:val="124"/>
  </w:num>
  <w:num w:numId="118" w16cid:durableId="1778137934">
    <w:abstractNumId w:val="181"/>
  </w:num>
  <w:num w:numId="119" w16cid:durableId="1876650891">
    <w:abstractNumId w:val="10"/>
  </w:num>
  <w:num w:numId="120" w16cid:durableId="295837464">
    <w:abstractNumId w:val="62"/>
  </w:num>
  <w:num w:numId="121" w16cid:durableId="242954093">
    <w:abstractNumId w:val="89"/>
  </w:num>
  <w:num w:numId="122" w16cid:durableId="822044501">
    <w:abstractNumId w:val="119"/>
  </w:num>
  <w:num w:numId="123" w16cid:durableId="1992900003">
    <w:abstractNumId w:val="160"/>
  </w:num>
  <w:num w:numId="124" w16cid:durableId="1897007029">
    <w:abstractNumId w:val="97"/>
  </w:num>
  <w:num w:numId="125" w16cid:durableId="914820116">
    <w:abstractNumId w:val="150"/>
  </w:num>
  <w:num w:numId="126" w16cid:durableId="1736706331">
    <w:abstractNumId w:val="142"/>
  </w:num>
  <w:num w:numId="127" w16cid:durableId="1371756960">
    <w:abstractNumId w:val="103"/>
  </w:num>
  <w:num w:numId="128" w16cid:durableId="460806044">
    <w:abstractNumId w:val="42"/>
  </w:num>
  <w:num w:numId="129" w16cid:durableId="855391108">
    <w:abstractNumId w:val="37"/>
  </w:num>
  <w:num w:numId="130" w16cid:durableId="1168136150">
    <w:abstractNumId w:val="166"/>
  </w:num>
  <w:num w:numId="131" w16cid:durableId="707800536">
    <w:abstractNumId w:val="52"/>
  </w:num>
  <w:num w:numId="132" w16cid:durableId="1995915859">
    <w:abstractNumId w:val="87"/>
  </w:num>
  <w:num w:numId="133" w16cid:durableId="405684272">
    <w:abstractNumId w:val="164"/>
  </w:num>
  <w:num w:numId="134" w16cid:durableId="1639841859">
    <w:abstractNumId w:val="93"/>
  </w:num>
  <w:num w:numId="135" w16cid:durableId="1438602175">
    <w:abstractNumId w:val="118"/>
  </w:num>
  <w:num w:numId="136" w16cid:durableId="1372806208">
    <w:abstractNumId w:val="40"/>
  </w:num>
  <w:num w:numId="137" w16cid:durableId="63069225">
    <w:abstractNumId w:val="82"/>
  </w:num>
  <w:num w:numId="138" w16cid:durableId="2025857089">
    <w:abstractNumId w:val="88"/>
  </w:num>
  <w:num w:numId="139" w16cid:durableId="537739051">
    <w:abstractNumId w:val="130"/>
  </w:num>
  <w:num w:numId="140" w16cid:durableId="1345548251">
    <w:abstractNumId w:val="24"/>
  </w:num>
  <w:num w:numId="141" w16cid:durableId="1118916464">
    <w:abstractNumId w:val="59"/>
  </w:num>
  <w:num w:numId="142" w16cid:durableId="427046657">
    <w:abstractNumId w:val="110"/>
  </w:num>
  <w:num w:numId="143" w16cid:durableId="2057124366">
    <w:abstractNumId w:val="168"/>
  </w:num>
  <w:num w:numId="144" w16cid:durableId="696124141">
    <w:abstractNumId w:val="172"/>
  </w:num>
  <w:num w:numId="145" w16cid:durableId="886144970">
    <w:abstractNumId w:val="45"/>
  </w:num>
  <w:num w:numId="146" w16cid:durableId="957954256">
    <w:abstractNumId w:val="154"/>
  </w:num>
  <w:num w:numId="147" w16cid:durableId="1238980463">
    <w:abstractNumId w:val="8"/>
  </w:num>
  <w:num w:numId="148" w16cid:durableId="1475096140">
    <w:abstractNumId w:val="175"/>
  </w:num>
  <w:num w:numId="149" w16cid:durableId="1006789945">
    <w:abstractNumId w:val="116"/>
  </w:num>
  <w:num w:numId="150" w16cid:durableId="1569488487">
    <w:abstractNumId w:val="15"/>
  </w:num>
  <w:num w:numId="151" w16cid:durableId="1942297077">
    <w:abstractNumId w:val="4"/>
  </w:num>
  <w:num w:numId="152" w16cid:durableId="1870217227">
    <w:abstractNumId w:val="31"/>
  </w:num>
  <w:num w:numId="153" w16cid:durableId="927545450">
    <w:abstractNumId w:val="69"/>
  </w:num>
  <w:num w:numId="154" w16cid:durableId="1195003814">
    <w:abstractNumId w:val="163"/>
  </w:num>
  <w:num w:numId="155" w16cid:durableId="1896162463">
    <w:abstractNumId w:val="134"/>
  </w:num>
  <w:num w:numId="156" w16cid:durableId="70853217">
    <w:abstractNumId w:val="44"/>
  </w:num>
  <w:num w:numId="157" w16cid:durableId="458762308">
    <w:abstractNumId w:val="90"/>
  </w:num>
  <w:num w:numId="158" w16cid:durableId="524101414">
    <w:abstractNumId w:val="183"/>
  </w:num>
  <w:num w:numId="159" w16cid:durableId="270480168">
    <w:abstractNumId w:val="112"/>
  </w:num>
  <w:num w:numId="160" w16cid:durableId="320352635">
    <w:abstractNumId w:val="108"/>
  </w:num>
  <w:num w:numId="161" w16cid:durableId="394280397">
    <w:abstractNumId w:val="194"/>
  </w:num>
  <w:num w:numId="162" w16cid:durableId="1410426656">
    <w:abstractNumId w:val="178"/>
  </w:num>
  <w:num w:numId="163" w16cid:durableId="1822260919">
    <w:abstractNumId w:val="189"/>
  </w:num>
  <w:num w:numId="164" w16cid:durableId="699747461">
    <w:abstractNumId w:val="138"/>
  </w:num>
  <w:num w:numId="165" w16cid:durableId="261304225">
    <w:abstractNumId w:val="49"/>
  </w:num>
  <w:num w:numId="166" w16cid:durableId="746534716">
    <w:abstractNumId w:val="182"/>
  </w:num>
  <w:num w:numId="167" w16cid:durableId="291205513">
    <w:abstractNumId w:val="127"/>
  </w:num>
  <w:num w:numId="168" w16cid:durableId="2019576550">
    <w:abstractNumId w:val="136"/>
  </w:num>
  <w:num w:numId="169" w16cid:durableId="1875339874">
    <w:abstractNumId w:val="39"/>
  </w:num>
  <w:num w:numId="170" w16cid:durableId="2096710080">
    <w:abstractNumId w:val="26"/>
  </w:num>
  <w:num w:numId="171" w16cid:durableId="321205119">
    <w:abstractNumId w:val="173"/>
  </w:num>
  <w:num w:numId="172" w16cid:durableId="1371028018">
    <w:abstractNumId w:val="106"/>
  </w:num>
  <w:num w:numId="173" w16cid:durableId="63459717">
    <w:abstractNumId w:val="125"/>
  </w:num>
  <w:num w:numId="174" w16cid:durableId="1902060258">
    <w:abstractNumId w:val="186"/>
  </w:num>
  <w:num w:numId="175" w16cid:durableId="1110666461">
    <w:abstractNumId w:val="148"/>
  </w:num>
  <w:num w:numId="176" w16cid:durableId="1578780246">
    <w:abstractNumId w:val="27"/>
  </w:num>
  <w:num w:numId="177" w16cid:durableId="1757633429">
    <w:abstractNumId w:val="132"/>
  </w:num>
  <w:num w:numId="178" w16cid:durableId="1104424803">
    <w:abstractNumId w:val="3"/>
  </w:num>
  <w:num w:numId="179" w16cid:durableId="1977829261">
    <w:abstractNumId w:val="167"/>
  </w:num>
  <w:num w:numId="180" w16cid:durableId="832573408">
    <w:abstractNumId w:val="170"/>
  </w:num>
  <w:num w:numId="181" w16cid:durableId="246765097">
    <w:abstractNumId w:val="94"/>
  </w:num>
  <w:num w:numId="182" w16cid:durableId="1141534601">
    <w:abstractNumId w:val="71"/>
  </w:num>
  <w:num w:numId="183" w16cid:durableId="1563828426">
    <w:abstractNumId w:val="159"/>
  </w:num>
  <w:num w:numId="184" w16cid:durableId="1470827084">
    <w:abstractNumId w:val="83"/>
  </w:num>
  <w:num w:numId="185" w16cid:durableId="1991866371">
    <w:abstractNumId w:val="143"/>
  </w:num>
  <w:num w:numId="186" w16cid:durableId="1395422162">
    <w:abstractNumId w:val="12"/>
  </w:num>
  <w:num w:numId="187" w16cid:durableId="1906716826">
    <w:abstractNumId w:val="43"/>
  </w:num>
  <w:num w:numId="188" w16cid:durableId="1031109734">
    <w:abstractNumId w:val="177"/>
  </w:num>
  <w:num w:numId="189" w16cid:durableId="142428361">
    <w:abstractNumId w:val="137"/>
  </w:num>
  <w:num w:numId="190" w16cid:durableId="1533612154">
    <w:abstractNumId w:val="85"/>
  </w:num>
  <w:num w:numId="191" w16cid:durableId="613513771">
    <w:abstractNumId w:val="111"/>
  </w:num>
  <w:num w:numId="192" w16cid:durableId="89814230">
    <w:abstractNumId w:val="95"/>
  </w:num>
  <w:num w:numId="193" w16cid:durableId="65955240">
    <w:abstractNumId w:val="129"/>
  </w:num>
  <w:num w:numId="194" w16cid:durableId="1501196458">
    <w:abstractNumId w:val="104"/>
  </w:num>
  <w:num w:numId="195" w16cid:durableId="1881936147">
    <w:abstractNumId w:val="41"/>
  </w:num>
  <w:num w:numId="196" w16cid:durableId="1685748527">
    <w:abstractNumId w:val="180"/>
  </w:num>
  <w:num w:numId="197" w16cid:durableId="776754889">
    <w:abstractNumId w:val="38"/>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1A0"/>
    <w:rsid w:val="000057EF"/>
    <w:rsid w:val="00005AF5"/>
    <w:rsid w:val="00013D3F"/>
    <w:rsid w:val="00014F94"/>
    <w:rsid w:val="00015748"/>
    <w:rsid w:val="00020131"/>
    <w:rsid w:val="00020F9E"/>
    <w:rsid w:val="000231F7"/>
    <w:rsid w:val="00025FA5"/>
    <w:rsid w:val="00027185"/>
    <w:rsid w:val="00034E10"/>
    <w:rsid w:val="000358E4"/>
    <w:rsid w:val="000412DE"/>
    <w:rsid w:val="000447FB"/>
    <w:rsid w:val="00047F71"/>
    <w:rsid w:val="00052CF0"/>
    <w:rsid w:val="000546C8"/>
    <w:rsid w:val="0006431D"/>
    <w:rsid w:val="00064746"/>
    <w:rsid w:val="00065155"/>
    <w:rsid w:val="00071329"/>
    <w:rsid w:val="00073350"/>
    <w:rsid w:val="00074B05"/>
    <w:rsid w:val="0007506D"/>
    <w:rsid w:val="00080BF2"/>
    <w:rsid w:val="00080C0E"/>
    <w:rsid w:val="000818C6"/>
    <w:rsid w:val="00092401"/>
    <w:rsid w:val="00096A2F"/>
    <w:rsid w:val="000A254F"/>
    <w:rsid w:val="000A3F83"/>
    <w:rsid w:val="000A4CE0"/>
    <w:rsid w:val="000A7462"/>
    <w:rsid w:val="000B0C0B"/>
    <w:rsid w:val="000B11DC"/>
    <w:rsid w:val="000B5299"/>
    <w:rsid w:val="000C3B69"/>
    <w:rsid w:val="000C3CD2"/>
    <w:rsid w:val="000D08FD"/>
    <w:rsid w:val="000D5353"/>
    <w:rsid w:val="000D6F7E"/>
    <w:rsid w:val="000D71A0"/>
    <w:rsid w:val="000E4E82"/>
    <w:rsid w:val="000E5BFD"/>
    <w:rsid w:val="000E5E48"/>
    <w:rsid w:val="000F07B4"/>
    <w:rsid w:val="000F2B9D"/>
    <w:rsid w:val="000F3D7D"/>
    <w:rsid w:val="000F42A6"/>
    <w:rsid w:val="000F47CB"/>
    <w:rsid w:val="000F574D"/>
    <w:rsid w:val="000F7628"/>
    <w:rsid w:val="000F7964"/>
    <w:rsid w:val="001004E5"/>
    <w:rsid w:val="00102C5A"/>
    <w:rsid w:val="00103296"/>
    <w:rsid w:val="00103DB6"/>
    <w:rsid w:val="0011287E"/>
    <w:rsid w:val="00113426"/>
    <w:rsid w:val="00113487"/>
    <w:rsid w:val="00115D95"/>
    <w:rsid w:val="001204D7"/>
    <w:rsid w:val="00120A5B"/>
    <w:rsid w:val="0012387F"/>
    <w:rsid w:val="00133146"/>
    <w:rsid w:val="00142420"/>
    <w:rsid w:val="001457D5"/>
    <w:rsid w:val="0014645B"/>
    <w:rsid w:val="001514D1"/>
    <w:rsid w:val="00153BC0"/>
    <w:rsid w:val="00154A57"/>
    <w:rsid w:val="00156B9A"/>
    <w:rsid w:val="00156DA9"/>
    <w:rsid w:val="00157EA1"/>
    <w:rsid w:val="00163511"/>
    <w:rsid w:val="00167E2F"/>
    <w:rsid w:val="00173E98"/>
    <w:rsid w:val="00175AD6"/>
    <w:rsid w:val="00177118"/>
    <w:rsid w:val="00191A02"/>
    <w:rsid w:val="00194AFA"/>
    <w:rsid w:val="00197916"/>
    <w:rsid w:val="001B0EB7"/>
    <w:rsid w:val="001B7673"/>
    <w:rsid w:val="001D008E"/>
    <w:rsid w:val="001D5CAD"/>
    <w:rsid w:val="001D65D3"/>
    <w:rsid w:val="001E0187"/>
    <w:rsid w:val="001E20A1"/>
    <w:rsid w:val="001E5A8E"/>
    <w:rsid w:val="001F21AD"/>
    <w:rsid w:val="001F2B3C"/>
    <w:rsid w:val="001F5B53"/>
    <w:rsid w:val="00202495"/>
    <w:rsid w:val="002035D7"/>
    <w:rsid w:val="00203861"/>
    <w:rsid w:val="00221CDE"/>
    <w:rsid w:val="00222B69"/>
    <w:rsid w:val="00236EF1"/>
    <w:rsid w:val="0024096B"/>
    <w:rsid w:val="00244712"/>
    <w:rsid w:val="00244A6E"/>
    <w:rsid w:val="00246E0A"/>
    <w:rsid w:val="0026074D"/>
    <w:rsid w:val="00266298"/>
    <w:rsid w:val="00267B73"/>
    <w:rsid w:val="00273D58"/>
    <w:rsid w:val="002741FC"/>
    <w:rsid w:val="00280B08"/>
    <w:rsid w:val="002811C1"/>
    <w:rsid w:val="002838CA"/>
    <w:rsid w:val="00292C71"/>
    <w:rsid w:val="00297EC4"/>
    <w:rsid w:val="002A3AFE"/>
    <w:rsid w:val="002B4607"/>
    <w:rsid w:val="002B5860"/>
    <w:rsid w:val="002C6643"/>
    <w:rsid w:val="002D04E6"/>
    <w:rsid w:val="002D1216"/>
    <w:rsid w:val="002D1416"/>
    <w:rsid w:val="002D6606"/>
    <w:rsid w:val="002E34D9"/>
    <w:rsid w:val="002F045A"/>
    <w:rsid w:val="002F3B03"/>
    <w:rsid w:val="002F415B"/>
    <w:rsid w:val="002F4BC4"/>
    <w:rsid w:val="002F5AE1"/>
    <w:rsid w:val="0030029B"/>
    <w:rsid w:val="00302649"/>
    <w:rsid w:val="00307804"/>
    <w:rsid w:val="003151D4"/>
    <w:rsid w:val="003154AD"/>
    <w:rsid w:val="003156E6"/>
    <w:rsid w:val="00320CD4"/>
    <w:rsid w:val="00331692"/>
    <w:rsid w:val="003367C3"/>
    <w:rsid w:val="00337799"/>
    <w:rsid w:val="00344AE5"/>
    <w:rsid w:val="0034681F"/>
    <w:rsid w:val="003572FF"/>
    <w:rsid w:val="00361CBC"/>
    <w:rsid w:val="0037290F"/>
    <w:rsid w:val="00374012"/>
    <w:rsid w:val="00381401"/>
    <w:rsid w:val="003828F3"/>
    <w:rsid w:val="00387D1D"/>
    <w:rsid w:val="003914D0"/>
    <w:rsid w:val="00394A0B"/>
    <w:rsid w:val="003A4C21"/>
    <w:rsid w:val="003A51A7"/>
    <w:rsid w:val="003A5615"/>
    <w:rsid w:val="003B5B15"/>
    <w:rsid w:val="003C31B4"/>
    <w:rsid w:val="003C5638"/>
    <w:rsid w:val="003C5EBA"/>
    <w:rsid w:val="003D0702"/>
    <w:rsid w:val="003D11B6"/>
    <w:rsid w:val="003D240F"/>
    <w:rsid w:val="003D45B6"/>
    <w:rsid w:val="003E5091"/>
    <w:rsid w:val="003E7A7B"/>
    <w:rsid w:val="003F3A05"/>
    <w:rsid w:val="003F47CA"/>
    <w:rsid w:val="0040144C"/>
    <w:rsid w:val="00403E67"/>
    <w:rsid w:val="00410F81"/>
    <w:rsid w:val="00417756"/>
    <w:rsid w:val="00424C42"/>
    <w:rsid w:val="00425BFD"/>
    <w:rsid w:val="004260B6"/>
    <w:rsid w:val="004264E4"/>
    <w:rsid w:val="00427568"/>
    <w:rsid w:val="004305F5"/>
    <w:rsid w:val="0043263D"/>
    <w:rsid w:val="00442307"/>
    <w:rsid w:val="004424E3"/>
    <w:rsid w:val="0044312E"/>
    <w:rsid w:val="004517B0"/>
    <w:rsid w:val="0045221C"/>
    <w:rsid w:val="004530AA"/>
    <w:rsid w:val="00457E9D"/>
    <w:rsid w:val="00471692"/>
    <w:rsid w:val="00484AB6"/>
    <w:rsid w:val="00484CF6"/>
    <w:rsid w:val="004872B3"/>
    <w:rsid w:val="00490D02"/>
    <w:rsid w:val="004A2401"/>
    <w:rsid w:val="004B40ED"/>
    <w:rsid w:val="004E3752"/>
    <w:rsid w:val="004E41DC"/>
    <w:rsid w:val="004F22E7"/>
    <w:rsid w:val="004F4933"/>
    <w:rsid w:val="004F5500"/>
    <w:rsid w:val="00502DEB"/>
    <w:rsid w:val="00503A72"/>
    <w:rsid w:val="00506BF3"/>
    <w:rsid w:val="005153C5"/>
    <w:rsid w:val="00525DEE"/>
    <w:rsid w:val="00525FFA"/>
    <w:rsid w:val="0053369A"/>
    <w:rsid w:val="0054628B"/>
    <w:rsid w:val="00546AA0"/>
    <w:rsid w:val="005516F6"/>
    <w:rsid w:val="00551D8E"/>
    <w:rsid w:val="00553A47"/>
    <w:rsid w:val="00555ABA"/>
    <w:rsid w:val="0056052D"/>
    <w:rsid w:val="005635F3"/>
    <w:rsid w:val="0056713A"/>
    <w:rsid w:val="00574818"/>
    <w:rsid w:val="0058102B"/>
    <w:rsid w:val="00585B24"/>
    <w:rsid w:val="00590256"/>
    <w:rsid w:val="005905A8"/>
    <w:rsid w:val="00591E0E"/>
    <w:rsid w:val="0059432D"/>
    <w:rsid w:val="005A01B9"/>
    <w:rsid w:val="005A28C3"/>
    <w:rsid w:val="005A2C5C"/>
    <w:rsid w:val="005A514A"/>
    <w:rsid w:val="005B7E9F"/>
    <w:rsid w:val="005D0354"/>
    <w:rsid w:val="005D6DAD"/>
    <w:rsid w:val="005D763F"/>
    <w:rsid w:val="005E090B"/>
    <w:rsid w:val="005E2A67"/>
    <w:rsid w:val="005E64F0"/>
    <w:rsid w:val="005E796F"/>
    <w:rsid w:val="005F0247"/>
    <w:rsid w:val="00600B07"/>
    <w:rsid w:val="00605295"/>
    <w:rsid w:val="00605462"/>
    <w:rsid w:val="00617DDD"/>
    <w:rsid w:val="00621985"/>
    <w:rsid w:val="0062326C"/>
    <w:rsid w:val="00624050"/>
    <w:rsid w:val="00633C4D"/>
    <w:rsid w:val="006363F2"/>
    <w:rsid w:val="00637AE2"/>
    <w:rsid w:val="006412EB"/>
    <w:rsid w:val="00641DD2"/>
    <w:rsid w:val="00651F4D"/>
    <w:rsid w:val="006548BA"/>
    <w:rsid w:val="00654CFD"/>
    <w:rsid w:val="00655185"/>
    <w:rsid w:val="006557F7"/>
    <w:rsid w:val="00662319"/>
    <w:rsid w:val="00663A78"/>
    <w:rsid w:val="00663F6D"/>
    <w:rsid w:val="0066608A"/>
    <w:rsid w:val="006660B2"/>
    <w:rsid w:val="006704EF"/>
    <w:rsid w:val="00681E2A"/>
    <w:rsid w:val="00687FB4"/>
    <w:rsid w:val="006951A1"/>
    <w:rsid w:val="00697066"/>
    <w:rsid w:val="00697871"/>
    <w:rsid w:val="006A2A9F"/>
    <w:rsid w:val="006A54C1"/>
    <w:rsid w:val="006A5CB9"/>
    <w:rsid w:val="006B1418"/>
    <w:rsid w:val="006B7B3E"/>
    <w:rsid w:val="006C09A1"/>
    <w:rsid w:val="006C20CD"/>
    <w:rsid w:val="006C3A50"/>
    <w:rsid w:val="006D1A59"/>
    <w:rsid w:val="006D1F6B"/>
    <w:rsid w:val="006E4A03"/>
    <w:rsid w:val="006F288F"/>
    <w:rsid w:val="006F2D4C"/>
    <w:rsid w:val="00705311"/>
    <w:rsid w:val="007147C9"/>
    <w:rsid w:val="007156B7"/>
    <w:rsid w:val="007166F9"/>
    <w:rsid w:val="00716BCA"/>
    <w:rsid w:val="0072025B"/>
    <w:rsid w:val="00720FD3"/>
    <w:rsid w:val="007229E1"/>
    <w:rsid w:val="00732572"/>
    <w:rsid w:val="00744A09"/>
    <w:rsid w:val="00750A10"/>
    <w:rsid w:val="00756C66"/>
    <w:rsid w:val="00763D17"/>
    <w:rsid w:val="007701FB"/>
    <w:rsid w:val="007733BF"/>
    <w:rsid w:val="00773A8A"/>
    <w:rsid w:val="00775284"/>
    <w:rsid w:val="007761EB"/>
    <w:rsid w:val="00776536"/>
    <w:rsid w:val="0078586B"/>
    <w:rsid w:val="00787B96"/>
    <w:rsid w:val="00797FE1"/>
    <w:rsid w:val="007A0486"/>
    <w:rsid w:val="007B0E97"/>
    <w:rsid w:val="007B430F"/>
    <w:rsid w:val="007C1E66"/>
    <w:rsid w:val="007C2D13"/>
    <w:rsid w:val="007C4807"/>
    <w:rsid w:val="007C5517"/>
    <w:rsid w:val="007D0739"/>
    <w:rsid w:val="007D27D7"/>
    <w:rsid w:val="007D71D0"/>
    <w:rsid w:val="007E6BA1"/>
    <w:rsid w:val="007F186F"/>
    <w:rsid w:val="007F1B1A"/>
    <w:rsid w:val="007F64A6"/>
    <w:rsid w:val="007F699E"/>
    <w:rsid w:val="007F6AEA"/>
    <w:rsid w:val="007F70E3"/>
    <w:rsid w:val="0080498F"/>
    <w:rsid w:val="00804C61"/>
    <w:rsid w:val="00805664"/>
    <w:rsid w:val="00805D79"/>
    <w:rsid w:val="00811E6D"/>
    <w:rsid w:val="00814807"/>
    <w:rsid w:val="008148B9"/>
    <w:rsid w:val="00816FD1"/>
    <w:rsid w:val="008176B6"/>
    <w:rsid w:val="00823AAB"/>
    <w:rsid w:val="00832AB9"/>
    <w:rsid w:val="00836E0E"/>
    <w:rsid w:val="00842A54"/>
    <w:rsid w:val="00847091"/>
    <w:rsid w:val="00860EF1"/>
    <w:rsid w:val="00861B22"/>
    <w:rsid w:val="00863D42"/>
    <w:rsid w:val="008645D3"/>
    <w:rsid w:val="00872AB1"/>
    <w:rsid w:val="00875792"/>
    <w:rsid w:val="00890440"/>
    <w:rsid w:val="00890986"/>
    <w:rsid w:val="00890B7B"/>
    <w:rsid w:val="00893366"/>
    <w:rsid w:val="008935A5"/>
    <w:rsid w:val="008A1F15"/>
    <w:rsid w:val="008A644F"/>
    <w:rsid w:val="008B52F6"/>
    <w:rsid w:val="008B6A9B"/>
    <w:rsid w:val="008C29B8"/>
    <w:rsid w:val="008C6A0D"/>
    <w:rsid w:val="008D0F49"/>
    <w:rsid w:val="008D3ED0"/>
    <w:rsid w:val="008D523A"/>
    <w:rsid w:val="008E056D"/>
    <w:rsid w:val="008E4489"/>
    <w:rsid w:val="008E4934"/>
    <w:rsid w:val="008E5E03"/>
    <w:rsid w:val="008E786E"/>
    <w:rsid w:val="008F1230"/>
    <w:rsid w:val="008F1E56"/>
    <w:rsid w:val="008F4EFE"/>
    <w:rsid w:val="009051C9"/>
    <w:rsid w:val="009112EE"/>
    <w:rsid w:val="0091213E"/>
    <w:rsid w:val="00913B77"/>
    <w:rsid w:val="009166D6"/>
    <w:rsid w:val="009254E7"/>
    <w:rsid w:val="009325F0"/>
    <w:rsid w:val="009351B9"/>
    <w:rsid w:val="00946197"/>
    <w:rsid w:val="00954AC8"/>
    <w:rsid w:val="00960803"/>
    <w:rsid w:val="009609C6"/>
    <w:rsid w:val="00961673"/>
    <w:rsid w:val="00964383"/>
    <w:rsid w:val="0096634B"/>
    <w:rsid w:val="00966F81"/>
    <w:rsid w:val="00970E6B"/>
    <w:rsid w:val="00972D80"/>
    <w:rsid w:val="00974DB5"/>
    <w:rsid w:val="00975A90"/>
    <w:rsid w:val="00976A64"/>
    <w:rsid w:val="009770B6"/>
    <w:rsid w:val="0098386D"/>
    <w:rsid w:val="00984C08"/>
    <w:rsid w:val="0099232B"/>
    <w:rsid w:val="00992C1D"/>
    <w:rsid w:val="009B4ECB"/>
    <w:rsid w:val="009B7707"/>
    <w:rsid w:val="009C5330"/>
    <w:rsid w:val="009C57A6"/>
    <w:rsid w:val="009D6818"/>
    <w:rsid w:val="009D7B3C"/>
    <w:rsid w:val="009E0197"/>
    <w:rsid w:val="009E0CA9"/>
    <w:rsid w:val="009E3080"/>
    <w:rsid w:val="009E55A1"/>
    <w:rsid w:val="009E75E9"/>
    <w:rsid w:val="009F3724"/>
    <w:rsid w:val="009F5231"/>
    <w:rsid w:val="00A00490"/>
    <w:rsid w:val="00A02552"/>
    <w:rsid w:val="00A0564E"/>
    <w:rsid w:val="00A0643B"/>
    <w:rsid w:val="00A108E6"/>
    <w:rsid w:val="00A12A53"/>
    <w:rsid w:val="00A20F68"/>
    <w:rsid w:val="00A25990"/>
    <w:rsid w:val="00A264D1"/>
    <w:rsid w:val="00A30E1B"/>
    <w:rsid w:val="00A33B00"/>
    <w:rsid w:val="00A3670B"/>
    <w:rsid w:val="00A42832"/>
    <w:rsid w:val="00A70057"/>
    <w:rsid w:val="00A740B9"/>
    <w:rsid w:val="00A74DE5"/>
    <w:rsid w:val="00A75310"/>
    <w:rsid w:val="00A7559D"/>
    <w:rsid w:val="00A77869"/>
    <w:rsid w:val="00A85309"/>
    <w:rsid w:val="00A854F7"/>
    <w:rsid w:val="00A85C3B"/>
    <w:rsid w:val="00A85E85"/>
    <w:rsid w:val="00A904C4"/>
    <w:rsid w:val="00A90BB6"/>
    <w:rsid w:val="00A92317"/>
    <w:rsid w:val="00A932B0"/>
    <w:rsid w:val="00AA5254"/>
    <w:rsid w:val="00AA5531"/>
    <w:rsid w:val="00AA7114"/>
    <w:rsid w:val="00AB09D2"/>
    <w:rsid w:val="00AB1A43"/>
    <w:rsid w:val="00AB1F5F"/>
    <w:rsid w:val="00AB59DF"/>
    <w:rsid w:val="00AB6B1A"/>
    <w:rsid w:val="00AC0B78"/>
    <w:rsid w:val="00AC119F"/>
    <w:rsid w:val="00AC47CD"/>
    <w:rsid w:val="00AC65F8"/>
    <w:rsid w:val="00AC78E3"/>
    <w:rsid w:val="00AD0B43"/>
    <w:rsid w:val="00AD4610"/>
    <w:rsid w:val="00AD6E94"/>
    <w:rsid w:val="00AD6F4C"/>
    <w:rsid w:val="00AD7839"/>
    <w:rsid w:val="00AF031B"/>
    <w:rsid w:val="00AF4B66"/>
    <w:rsid w:val="00AF4C6A"/>
    <w:rsid w:val="00AF5E0E"/>
    <w:rsid w:val="00B11E20"/>
    <w:rsid w:val="00B11E5B"/>
    <w:rsid w:val="00B14CA4"/>
    <w:rsid w:val="00B21609"/>
    <w:rsid w:val="00B22266"/>
    <w:rsid w:val="00B418A7"/>
    <w:rsid w:val="00B42D09"/>
    <w:rsid w:val="00B43161"/>
    <w:rsid w:val="00B44EE8"/>
    <w:rsid w:val="00B4623E"/>
    <w:rsid w:val="00B556E4"/>
    <w:rsid w:val="00B56350"/>
    <w:rsid w:val="00B60712"/>
    <w:rsid w:val="00B609F0"/>
    <w:rsid w:val="00B61B2A"/>
    <w:rsid w:val="00B64506"/>
    <w:rsid w:val="00B666FE"/>
    <w:rsid w:val="00B70196"/>
    <w:rsid w:val="00B7448D"/>
    <w:rsid w:val="00B75C21"/>
    <w:rsid w:val="00B82830"/>
    <w:rsid w:val="00B83C43"/>
    <w:rsid w:val="00B85C75"/>
    <w:rsid w:val="00B86BD9"/>
    <w:rsid w:val="00B90B84"/>
    <w:rsid w:val="00B95B8D"/>
    <w:rsid w:val="00B97F7D"/>
    <w:rsid w:val="00BA0F28"/>
    <w:rsid w:val="00BA64F1"/>
    <w:rsid w:val="00BA7CCF"/>
    <w:rsid w:val="00BB22F2"/>
    <w:rsid w:val="00BB3D66"/>
    <w:rsid w:val="00BB4A73"/>
    <w:rsid w:val="00BB56A6"/>
    <w:rsid w:val="00BB625B"/>
    <w:rsid w:val="00BC1BB4"/>
    <w:rsid w:val="00BC4D89"/>
    <w:rsid w:val="00BC5D84"/>
    <w:rsid w:val="00BC62CC"/>
    <w:rsid w:val="00BD0A82"/>
    <w:rsid w:val="00BD6697"/>
    <w:rsid w:val="00BD68CE"/>
    <w:rsid w:val="00BD77B9"/>
    <w:rsid w:val="00BE5922"/>
    <w:rsid w:val="00BF2061"/>
    <w:rsid w:val="00BF2DE5"/>
    <w:rsid w:val="00BF3046"/>
    <w:rsid w:val="00BF41FE"/>
    <w:rsid w:val="00BF6C26"/>
    <w:rsid w:val="00C054D1"/>
    <w:rsid w:val="00C12957"/>
    <w:rsid w:val="00C1537E"/>
    <w:rsid w:val="00C22B0D"/>
    <w:rsid w:val="00C22C0F"/>
    <w:rsid w:val="00C2565E"/>
    <w:rsid w:val="00C31052"/>
    <w:rsid w:val="00C33F49"/>
    <w:rsid w:val="00C35B0F"/>
    <w:rsid w:val="00C36D59"/>
    <w:rsid w:val="00C43FE6"/>
    <w:rsid w:val="00C44DDA"/>
    <w:rsid w:val="00C52613"/>
    <w:rsid w:val="00C52C64"/>
    <w:rsid w:val="00C532E8"/>
    <w:rsid w:val="00C646EB"/>
    <w:rsid w:val="00C64C3E"/>
    <w:rsid w:val="00C7044C"/>
    <w:rsid w:val="00C72D7D"/>
    <w:rsid w:val="00C73E1C"/>
    <w:rsid w:val="00C76744"/>
    <w:rsid w:val="00C76DC5"/>
    <w:rsid w:val="00C863BC"/>
    <w:rsid w:val="00C90AE5"/>
    <w:rsid w:val="00CA040D"/>
    <w:rsid w:val="00CB253C"/>
    <w:rsid w:val="00CB389E"/>
    <w:rsid w:val="00CB3941"/>
    <w:rsid w:val="00CC3471"/>
    <w:rsid w:val="00CD2761"/>
    <w:rsid w:val="00CD7F93"/>
    <w:rsid w:val="00CE39D6"/>
    <w:rsid w:val="00CE6CEE"/>
    <w:rsid w:val="00CE7ADC"/>
    <w:rsid w:val="00CF1E85"/>
    <w:rsid w:val="00CF2BCA"/>
    <w:rsid w:val="00CF5B75"/>
    <w:rsid w:val="00CF7DF3"/>
    <w:rsid w:val="00D04904"/>
    <w:rsid w:val="00D06AE0"/>
    <w:rsid w:val="00D12763"/>
    <w:rsid w:val="00D177C5"/>
    <w:rsid w:val="00D2098B"/>
    <w:rsid w:val="00D27A80"/>
    <w:rsid w:val="00D33920"/>
    <w:rsid w:val="00D442FA"/>
    <w:rsid w:val="00D450D7"/>
    <w:rsid w:val="00D511BF"/>
    <w:rsid w:val="00D550AD"/>
    <w:rsid w:val="00D56FA8"/>
    <w:rsid w:val="00D6207F"/>
    <w:rsid w:val="00D626E0"/>
    <w:rsid w:val="00D67CC4"/>
    <w:rsid w:val="00D723BF"/>
    <w:rsid w:val="00D7367A"/>
    <w:rsid w:val="00D76360"/>
    <w:rsid w:val="00D8345C"/>
    <w:rsid w:val="00D8490B"/>
    <w:rsid w:val="00D853E6"/>
    <w:rsid w:val="00D873F0"/>
    <w:rsid w:val="00D8748F"/>
    <w:rsid w:val="00D875B9"/>
    <w:rsid w:val="00D9393C"/>
    <w:rsid w:val="00D94D5E"/>
    <w:rsid w:val="00D95218"/>
    <w:rsid w:val="00D9661A"/>
    <w:rsid w:val="00D96CF7"/>
    <w:rsid w:val="00DA1404"/>
    <w:rsid w:val="00DA4526"/>
    <w:rsid w:val="00DA48E2"/>
    <w:rsid w:val="00DA4A86"/>
    <w:rsid w:val="00DA5B65"/>
    <w:rsid w:val="00DC0D68"/>
    <w:rsid w:val="00DC2C93"/>
    <w:rsid w:val="00DC48E0"/>
    <w:rsid w:val="00DC5263"/>
    <w:rsid w:val="00DC7775"/>
    <w:rsid w:val="00DD5003"/>
    <w:rsid w:val="00DD6455"/>
    <w:rsid w:val="00DE0994"/>
    <w:rsid w:val="00DE232D"/>
    <w:rsid w:val="00DE30FE"/>
    <w:rsid w:val="00DF30AD"/>
    <w:rsid w:val="00DF5E04"/>
    <w:rsid w:val="00DF7159"/>
    <w:rsid w:val="00E007B8"/>
    <w:rsid w:val="00E01745"/>
    <w:rsid w:val="00E01B94"/>
    <w:rsid w:val="00E02553"/>
    <w:rsid w:val="00E05B7F"/>
    <w:rsid w:val="00E0647B"/>
    <w:rsid w:val="00E147A4"/>
    <w:rsid w:val="00E24AB0"/>
    <w:rsid w:val="00E26253"/>
    <w:rsid w:val="00E3061F"/>
    <w:rsid w:val="00E32A02"/>
    <w:rsid w:val="00E4155E"/>
    <w:rsid w:val="00E41A48"/>
    <w:rsid w:val="00E4544E"/>
    <w:rsid w:val="00E4662B"/>
    <w:rsid w:val="00E504A8"/>
    <w:rsid w:val="00E524D0"/>
    <w:rsid w:val="00E60917"/>
    <w:rsid w:val="00E60A7A"/>
    <w:rsid w:val="00E65E45"/>
    <w:rsid w:val="00E67AD2"/>
    <w:rsid w:val="00E75A41"/>
    <w:rsid w:val="00E77146"/>
    <w:rsid w:val="00E77A06"/>
    <w:rsid w:val="00E817FE"/>
    <w:rsid w:val="00E84E6C"/>
    <w:rsid w:val="00E8574A"/>
    <w:rsid w:val="00E901B1"/>
    <w:rsid w:val="00E91822"/>
    <w:rsid w:val="00E93924"/>
    <w:rsid w:val="00E94B4A"/>
    <w:rsid w:val="00E94BAA"/>
    <w:rsid w:val="00EA5D0C"/>
    <w:rsid w:val="00EB3902"/>
    <w:rsid w:val="00EC266E"/>
    <w:rsid w:val="00EC5D43"/>
    <w:rsid w:val="00EC65A7"/>
    <w:rsid w:val="00EC7E3E"/>
    <w:rsid w:val="00ED5B53"/>
    <w:rsid w:val="00EE2D1D"/>
    <w:rsid w:val="00EF4381"/>
    <w:rsid w:val="00F04B90"/>
    <w:rsid w:val="00F05940"/>
    <w:rsid w:val="00F21E8B"/>
    <w:rsid w:val="00F313C3"/>
    <w:rsid w:val="00F359C2"/>
    <w:rsid w:val="00F3691D"/>
    <w:rsid w:val="00F41AA0"/>
    <w:rsid w:val="00F42C1D"/>
    <w:rsid w:val="00F4563D"/>
    <w:rsid w:val="00F47FB9"/>
    <w:rsid w:val="00F56EE8"/>
    <w:rsid w:val="00F601CB"/>
    <w:rsid w:val="00F63D33"/>
    <w:rsid w:val="00F71BFF"/>
    <w:rsid w:val="00F739B0"/>
    <w:rsid w:val="00F74D46"/>
    <w:rsid w:val="00F76782"/>
    <w:rsid w:val="00F7759C"/>
    <w:rsid w:val="00F8009F"/>
    <w:rsid w:val="00F86389"/>
    <w:rsid w:val="00F9135B"/>
    <w:rsid w:val="00FA31ED"/>
    <w:rsid w:val="00FA6D58"/>
    <w:rsid w:val="00FC00DC"/>
    <w:rsid w:val="00FC442F"/>
    <w:rsid w:val="00FC7938"/>
    <w:rsid w:val="00FD2694"/>
    <w:rsid w:val="00FD3975"/>
    <w:rsid w:val="00FD70B7"/>
    <w:rsid w:val="00FE3D06"/>
    <w:rsid w:val="00FE464B"/>
    <w:rsid w:val="00FE6C22"/>
    <w:rsid w:val="00FF1684"/>
    <w:rsid w:val="00FF1846"/>
    <w:rsid w:val="00FF3404"/>
    <w:rsid w:val="00FF7F0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D15F2"/>
  <w15:chartTrackingRefBased/>
  <w15:docId w15:val="{67E40841-32CE-4F62-ABC6-494B42AFB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F81"/>
    <w:pPr>
      <w:spacing w:after="0" w:line="240" w:lineRule="auto"/>
    </w:pPr>
    <w:rPr>
      <w:kern w:val="0"/>
      <w:sz w:val="24"/>
      <w:szCs w:val="24"/>
      <w14:ligatures w14:val="none"/>
    </w:rPr>
  </w:style>
  <w:style w:type="paragraph" w:styleId="Ttulo1">
    <w:name w:val="heading 1"/>
    <w:basedOn w:val="Normal"/>
    <w:next w:val="Normal"/>
    <w:link w:val="Ttulo1Car"/>
    <w:uiPriority w:val="9"/>
    <w:qFormat/>
    <w:rsid w:val="000D71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0D71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0D71A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D71A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D71A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D71A0"/>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D71A0"/>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D71A0"/>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D71A0"/>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D71A0"/>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0D71A0"/>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0D71A0"/>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D71A0"/>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D71A0"/>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D71A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D71A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D71A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D71A0"/>
    <w:rPr>
      <w:rFonts w:eastAsiaTheme="majorEastAsia" w:cstheme="majorBidi"/>
      <w:color w:val="272727" w:themeColor="text1" w:themeTint="D8"/>
    </w:rPr>
  </w:style>
  <w:style w:type="paragraph" w:styleId="Ttulo">
    <w:name w:val="Title"/>
    <w:basedOn w:val="Normal"/>
    <w:next w:val="Normal"/>
    <w:link w:val="TtuloCar"/>
    <w:uiPriority w:val="10"/>
    <w:qFormat/>
    <w:rsid w:val="000D71A0"/>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D71A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D71A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D71A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D71A0"/>
    <w:pPr>
      <w:spacing w:before="160"/>
      <w:jc w:val="center"/>
    </w:pPr>
    <w:rPr>
      <w:i/>
      <w:iCs/>
      <w:color w:val="404040" w:themeColor="text1" w:themeTint="BF"/>
    </w:rPr>
  </w:style>
  <w:style w:type="character" w:customStyle="1" w:styleId="CitaCar">
    <w:name w:val="Cita Car"/>
    <w:basedOn w:val="Fuentedeprrafopredeter"/>
    <w:link w:val="Cita"/>
    <w:uiPriority w:val="29"/>
    <w:rsid w:val="000D71A0"/>
    <w:rPr>
      <w:i/>
      <w:iCs/>
      <w:color w:val="404040" w:themeColor="text1" w:themeTint="BF"/>
    </w:rPr>
  </w:style>
  <w:style w:type="paragraph" w:styleId="Prrafodelista">
    <w:name w:val="List Paragraph"/>
    <w:basedOn w:val="Normal"/>
    <w:link w:val="PrrafodelistaCar"/>
    <w:uiPriority w:val="34"/>
    <w:qFormat/>
    <w:rsid w:val="000D71A0"/>
    <w:pPr>
      <w:ind w:left="720"/>
      <w:contextualSpacing/>
    </w:pPr>
  </w:style>
  <w:style w:type="character" w:styleId="nfasisintenso">
    <w:name w:val="Intense Emphasis"/>
    <w:basedOn w:val="Fuentedeprrafopredeter"/>
    <w:uiPriority w:val="21"/>
    <w:qFormat/>
    <w:rsid w:val="000D71A0"/>
    <w:rPr>
      <w:i/>
      <w:iCs/>
      <w:color w:val="0F4761" w:themeColor="accent1" w:themeShade="BF"/>
    </w:rPr>
  </w:style>
  <w:style w:type="paragraph" w:styleId="Citadestacada">
    <w:name w:val="Intense Quote"/>
    <w:basedOn w:val="Normal"/>
    <w:next w:val="Normal"/>
    <w:link w:val="CitadestacadaCar"/>
    <w:uiPriority w:val="30"/>
    <w:qFormat/>
    <w:rsid w:val="000D71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D71A0"/>
    <w:rPr>
      <w:i/>
      <w:iCs/>
      <w:color w:val="0F4761" w:themeColor="accent1" w:themeShade="BF"/>
    </w:rPr>
  </w:style>
  <w:style w:type="character" w:styleId="Referenciaintensa">
    <w:name w:val="Intense Reference"/>
    <w:basedOn w:val="Fuentedeprrafopredeter"/>
    <w:uiPriority w:val="32"/>
    <w:qFormat/>
    <w:rsid w:val="000D71A0"/>
    <w:rPr>
      <w:b/>
      <w:bCs/>
      <w:smallCaps/>
      <w:color w:val="0F4761" w:themeColor="accent1" w:themeShade="BF"/>
      <w:spacing w:val="5"/>
    </w:rPr>
  </w:style>
  <w:style w:type="character" w:customStyle="1" w:styleId="PrrafodelistaCar">
    <w:name w:val="Párrafo de lista Car"/>
    <w:link w:val="Prrafodelista"/>
    <w:uiPriority w:val="34"/>
    <w:rsid w:val="000D71A0"/>
  </w:style>
  <w:style w:type="character" w:styleId="Hipervnculo">
    <w:name w:val="Hyperlink"/>
    <w:basedOn w:val="Fuentedeprrafopredeter"/>
    <w:uiPriority w:val="99"/>
    <w:unhideWhenUsed/>
    <w:rsid w:val="000D71A0"/>
    <w:rPr>
      <w:color w:val="467886" w:themeColor="hyperlink"/>
      <w:u w:val="single"/>
    </w:rPr>
  </w:style>
  <w:style w:type="paragraph" w:customStyle="1" w:styleId="Default">
    <w:name w:val="Default"/>
    <w:rsid w:val="000D71A0"/>
    <w:pPr>
      <w:autoSpaceDE w:val="0"/>
      <w:autoSpaceDN w:val="0"/>
      <w:adjustRightInd w:val="0"/>
      <w:spacing w:after="0" w:line="240" w:lineRule="auto"/>
    </w:pPr>
    <w:rPr>
      <w:rFonts w:ascii="Century Gothic" w:hAnsi="Century Gothic" w:cs="Century Gothic"/>
      <w:color w:val="000000"/>
      <w:kern w:val="0"/>
      <w:sz w:val="24"/>
      <w:szCs w:val="24"/>
      <w14:ligatures w14:val="none"/>
    </w:rPr>
  </w:style>
  <w:style w:type="table" w:styleId="Tablaconcuadrcula">
    <w:name w:val="Table Grid"/>
    <w:basedOn w:val="Tablanormal"/>
    <w:uiPriority w:val="39"/>
    <w:rsid w:val="000D71A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073350"/>
    <w:pPr>
      <w:tabs>
        <w:tab w:val="center" w:pos="4419"/>
        <w:tab w:val="right" w:pos="8838"/>
      </w:tabs>
    </w:pPr>
  </w:style>
  <w:style w:type="character" w:customStyle="1" w:styleId="EncabezadoCar">
    <w:name w:val="Encabezado Car"/>
    <w:basedOn w:val="Fuentedeprrafopredeter"/>
    <w:link w:val="Encabezado"/>
    <w:uiPriority w:val="99"/>
    <w:rsid w:val="00073350"/>
    <w:rPr>
      <w:kern w:val="0"/>
      <w:sz w:val="24"/>
      <w:szCs w:val="24"/>
      <w:lang w:val="es-ES"/>
      <w14:ligatures w14:val="none"/>
    </w:rPr>
  </w:style>
  <w:style w:type="paragraph" w:styleId="Piedepgina">
    <w:name w:val="footer"/>
    <w:basedOn w:val="Normal"/>
    <w:link w:val="PiedepginaCar"/>
    <w:uiPriority w:val="99"/>
    <w:unhideWhenUsed/>
    <w:rsid w:val="00073350"/>
    <w:pPr>
      <w:tabs>
        <w:tab w:val="center" w:pos="4419"/>
        <w:tab w:val="right" w:pos="8838"/>
      </w:tabs>
    </w:pPr>
  </w:style>
  <w:style w:type="character" w:customStyle="1" w:styleId="PiedepginaCar">
    <w:name w:val="Pie de página Car"/>
    <w:basedOn w:val="Fuentedeprrafopredeter"/>
    <w:link w:val="Piedepgina"/>
    <w:uiPriority w:val="99"/>
    <w:rsid w:val="00073350"/>
    <w:rPr>
      <w:kern w:val="0"/>
      <w:sz w:val="24"/>
      <w:szCs w:val="24"/>
      <w:lang w:val="es-ES"/>
      <w14:ligatures w14:val="none"/>
    </w:rPr>
  </w:style>
  <w:style w:type="character" w:styleId="Mencinsinresolver">
    <w:name w:val="Unresolved Mention"/>
    <w:basedOn w:val="Fuentedeprrafopredeter"/>
    <w:uiPriority w:val="99"/>
    <w:semiHidden/>
    <w:unhideWhenUsed/>
    <w:rsid w:val="009D6818"/>
    <w:rPr>
      <w:color w:val="605E5C"/>
      <w:shd w:val="clear" w:color="auto" w:fill="E1DFDD"/>
    </w:rPr>
  </w:style>
  <w:style w:type="paragraph" w:styleId="NormalWeb">
    <w:name w:val="Normal (Web)"/>
    <w:basedOn w:val="Normal"/>
    <w:uiPriority w:val="99"/>
    <w:semiHidden/>
    <w:unhideWhenUsed/>
    <w:rsid w:val="00E524D0"/>
    <w:rPr>
      <w:rFonts w:ascii="Times New Roman" w:hAnsi="Times New Roman" w:cs="Times New Roman"/>
    </w:rPr>
  </w:style>
  <w:style w:type="paragraph" w:styleId="TtuloTDC">
    <w:name w:val="TOC Heading"/>
    <w:basedOn w:val="Ttulo1"/>
    <w:next w:val="Normal"/>
    <w:uiPriority w:val="39"/>
    <w:unhideWhenUsed/>
    <w:qFormat/>
    <w:rsid w:val="00811E6D"/>
    <w:pPr>
      <w:spacing w:before="240" w:after="0" w:line="259" w:lineRule="auto"/>
      <w:outlineLvl w:val="9"/>
    </w:pPr>
    <w:rPr>
      <w:sz w:val="32"/>
      <w:szCs w:val="32"/>
      <w:lang w:eastAsia="es-CO"/>
    </w:rPr>
  </w:style>
  <w:style w:type="paragraph" w:styleId="TDC1">
    <w:name w:val="toc 1"/>
    <w:basedOn w:val="Normal"/>
    <w:next w:val="Normal"/>
    <w:autoRedefine/>
    <w:uiPriority w:val="39"/>
    <w:unhideWhenUsed/>
    <w:rsid w:val="00811E6D"/>
    <w:pPr>
      <w:spacing w:after="100"/>
    </w:pPr>
  </w:style>
  <w:style w:type="paragraph" w:styleId="TDC2">
    <w:name w:val="toc 2"/>
    <w:basedOn w:val="Normal"/>
    <w:next w:val="Normal"/>
    <w:autoRedefine/>
    <w:uiPriority w:val="39"/>
    <w:unhideWhenUsed/>
    <w:rsid w:val="00954AC8"/>
    <w:pPr>
      <w:spacing w:after="100"/>
      <w:ind w:left="240"/>
    </w:pPr>
  </w:style>
  <w:style w:type="paragraph" w:styleId="TDC3">
    <w:name w:val="toc 3"/>
    <w:basedOn w:val="Normal"/>
    <w:next w:val="Normal"/>
    <w:autoRedefine/>
    <w:uiPriority w:val="39"/>
    <w:unhideWhenUsed/>
    <w:rsid w:val="00954AC8"/>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Layout" Target="diagrams/layout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header" Target="header1.xml"/><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Colors" Target="diagrams/colors1.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diagramQuickStyle" Target="diagrams/quickStyle1.xm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E3A4ED7-B9B9-4958-838A-227C1799AAFB}" type="doc">
      <dgm:prSet loTypeId="urn:microsoft.com/office/officeart/2005/8/layout/cycle5" loCatId="cycle" qsTypeId="urn:microsoft.com/office/officeart/2005/8/quickstyle/3d3" qsCatId="3D" csTypeId="urn:microsoft.com/office/officeart/2005/8/colors/colorful2" csCatId="colorful" phldr="1"/>
      <dgm:spPr/>
      <dgm:t>
        <a:bodyPr/>
        <a:lstStyle/>
        <a:p>
          <a:endParaRPr lang="es-CO"/>
        </a:p>
      </dgm:t>
    </dgm:pt>
    <dgm:pt modelId="{72B74134-E828-4654-AE56-2B73B569C59C}">
      <dgm:prSet phldrT="[Texto]" custT="1"/>
      <dgm:spPr/>
      <dgm:t>
        <a:bodyPr/>
        <a:lstStyle/>
        <a:p>
          <a:pPr algn="ctr">
            <a:buFont typeface="+mj-lt"/>
            <a:buAutoNum type="arabicPeriod"/>
          </a:pPr>
          <a:r>
            <a:rPr lang="es-CO" sz="800"/>
            <a:t>Diagnóstico inicial</a:t>
          </a:r>
        </a:p>
      </dgm:t>
    </dgm:pt>
    <dgm:pt modelId="{C76BE10A-7909-468E-A87D-30B12D5F847D}" type="parTrans" cxnId="{8375BE3D-F451-4C2A-A114-26DD91A52A8B}">
      <dgm:prSet/>
      <dgm:spPr/>
      <dgm:t>
        <a:bodyPr/>
        <a:lstStyle/>
        <a:p>
          <a:pPr algn="ctr"/>
          <a:endParaRPr lang="es-CO" sz="800"/>
        </a:p>
      </dgm:t>
    </dgm:pt>
    <dgm:pt modelId="{AA4715DA-F753-4645-9373-4BE158B2D93C}" type="sibTrans" cxnId="{8375BE3D-F451-4C2A-A114-26DD91A52A8B}">
      <dgm:prSet/>
      <dgm:spPr/>
      <dgm:t>
        <a:bodyPr/>
        <a:lstStyle/>
        <a:p>
          <a:pPr algn="ctr"/>
          <a:endParaRPr lang="es-CO" sz="800"/>
        </a:p>
      </dgm:t>
    </dgm:pt>
    <dgm:pt modelId="{08DDAEA9-CFBB-4394-BA13-E6B5457163E4}">
      <dgm:prSet phldrT="[Texto]" custT="1"/>
      <dgm:spPr/>
      <dgm:t>
        <a:bodyPr/>
        <a:lstStyle/>
        <a:p>
          <a:pPr algn="ctr">
            <a:buFont typeface="+mj-lt"/>
            <a:buAutoNum type="arabicPeriod"/>
          </a:pPr>
          <a:r>
            <a:rPr lang="es-CO" sz="800"/>
            <a:t>Priorización</a:t>
          </a:r>
        </a:p>
      </dgm:t>
    </dgm:pt>
    <dgm:pt modelId="{4F64931B-D330-4FFF-826C-C67CC8350419}" type="parTrans" cxnId="{F516720D-0136-4C17-BA62-9883E140FF4A}">
      <dgm:prSet/>
      <dgm:spPr/>
      <dgm:t>
        <a:bodyPr/>
        <a:lstStyle/>
        <a:p>
          <a:pPr algn="ctr"/>
          <a:endParaRPr lang="es-CO" sz="800"/>
        </a:p>
      </dgm:t>
    </dgm:pt>
    <dgm:pt modelId="{D3FD198C-C9F3-4549-B36E-3A7762A06844}" type="sibTrans" cxnId="{F516720D-0136-4C17-BA62-9883E140FF4A}">
      <dgm:prSet/>
      <dgm:spPr/>
      <dgm:t>
        <a:bodyPr/>
        <a:lstStyle/>
        <a:p>
          <a:pPr algn="ctr"/>
          <a:endParaRPr lang="es-CO" sz="800"/>
        </a:p>
      </dgm:t>
    </dgm:pt>
    <dgm:pt modelId="{D36DB39B-9B66-464D-A0C0-5A82BC6A391E}">
      <dgm:prSet phldrT="[Texto]" custT="1"/>
      <dgm:spPr/>
      <dgm:t>
        <a:bodyPr/>
        <a:lstStyle/>
        <a:p>
          <a:pPr algn="ctr">
            <a:buFont typeface="+mj-lt"/>
            <a:buAutoNum type="arabicPeriod"/>
          </a:pPr>
          <a:r>
            <a:rPr lang="es-CO" sz="800"/>
            <a:t>Plan de implementación</a:t>
          </a:r>
        </a:p>
      </dgm:t>
    </dgm:pt>
    <dgm:pt modelId="{6E12B9DE-4F90-4CAE-A129-1A7FF222B943}" type="parTrans" cxnId="{F896817E-7197-45E7-9D10-A942BFB50488}">
      <dgm:prSet/>
      <dgm:spPr/>
      <dgm:t>
        <a:bodyPr/>
        <a:lstStyle/>
        <a:p>
          <a:pPr algn="ctr"/>
          <a:endParaRPr lang="es-CO" sz="800"/>
        </a:p>
      </dgm:t>
    </dgm:pt>
    <dgm:pt modelId="{EE9BB402-BE5C-4DB1-8E07-9908829B4D47}" type="sibTrans" cxnId="{F896817E-7197-45E7-9D10-A942BFB50488}">
      <dgm:prSet/>
      <dgm:spPr/>
      <dgm:t>
        <a:bodyPr/>
        <a:lstStyle/>
        <a:p>
          <a:pPr algn="ctr"/>
          <a:endParaRPr lang="es-CO" sz="800"/>
        </a:p>
      </dgm:t>
    </dgm:pt>
    <dgm:pt modelId="{7C280572-1004-4BEB-9968-D25C5487C0BD}">
      <dgm:prSet phldrT="[Texto]" custT="1"/>
      <dgm:spPr/>
      <dgm:t>
        <a:bodyPr/>
        <a:lstStyle/>
        <a:p>
          <a:pPr algn="ctr">
            <a:buFont typeface="+mj-lt"/>
            <a:buAutoNum type="arabicPeriod"/>
          </a:pPr>
          <a:r>
            <a:rPr lang="es-CO" sz="800"/>
            <a:t>Ejecución</a:t>
          </a:r>
        </a:p>
      </dgm:t>
    </dgm:pt>
    <dgm:pt modelId="{65CE4220-3174-4411-A5EA-15C753EA2FA1}" type="parTrans" cxnId="{6917E1F7-1B7D-40BE-A09D-8A759C4228D4}">
      <dgm:prSet/>
      <dgm:spPr/>
      <dgm:t>
        <a:bodyPr/>
        <a:lstStyle/>
        <a:p>
          <a:pPr algn="ctr"/>
          <a:endParaRPr lang="es-CO" sz="800"/>
        </a:p>
      </dgm:t>
    </dgm:pt>
    <dgm:pt modelId="{D771AF28-F225-45EB-846A-63D9DAAC4DE5}" type="sibTrans" cxnId="{6917E1F7-1B7D-40BE-A09D-8A759C4228D4}">
      <dgm:prSet/>
      <dgm:spPr/>
      <dgm:t>
        <a:bodyPr/>
        <a:lstStyle/>
        <a:p>
          <a:pPr algn="ctr"/>
          <a:endParaRPr lang="es-CO" sz="800"/>
        </a:p>
      </dgm:t>
    </dgm:pt>
    <dgm:pt modelId="{E3800CE4-42C8-4DB7-B638-B495C5A84B97}">
      <dgm:prSet phldrT="[Texto]" custT="1"/>
      <dgm:spPr/>
      <dgm:t>
        <a:bodyPr/>
        <a:lstStyle/>
        <a:p>
          <a:pPr algn="ctr">
            <a:buNone/>
          </a:pPr>
          <a:r>
            <a:rPr lang="es-CO" sz="800"/>
            <a:t>Seguimiento y mejora</a:t>
          </a:r>
        </a:p>
      </dgm:t>
    </dgm:pt>
    <dgm:pt modelId="{583D0CA4-50B6-4091-AAF2-84F20CE6D583}" type="parTrans" cxnId="{BF94A109-DC2A-4CDA-9161-E49B6A90EE2F}">
      <dgm:prSet/>
      <dgm:spPr/>
      <dgm:t>
        <a:bodyPr/>
        <a:lstStyle/>
        <a:p>
          <a:pPr algn="ctr"/>
          <a:endParaRPr lang="es-CO" sz="800"/>
        </a:p>
      </dgm:t>
    </dgm:pt>
    <dgm:pt modelId="{10C24F3A-AA3C-4AC2-8624-CCAE3AA64A7B}" type="sibTrans" cxnId="{BF94A109-DC2A-4CDA-9161-E49B6A90EE2F}">
      <dgm:prSet/>
      <dgm:spPr/>
      <dgm:t>
        <a:bodyPr/>
        <a:lstStyle/>
        <a:p>
          <a:pPr algn="ctr"/>
          <a:endParaRPr lang="es-CO" sz="800"/>
        </a:p>
      </dgm:t>
    </dgm:pt>
    <dgm:pt modelId="{AADBB0B6-3FF8-40E4-9BA4-9F0E08AD29A9}" type="pres">
      <dgm:prSet presAssocID="{9E3A4ED7-B9B9-4958-838A-227C1799AAFB}" presName="cycle" presStyleCnt="0">
        <dgm:presLayoutVars>
          <dgm:dir/>
          <dgm:resizeHandles val="exact"/>
        </dgm:presLayoutVars>
      </dgm:prSet>
      <dgm:spPr/>
    </dgm:pt>
    <dgm:pt modelId="{FE1B6B7F-17CE-4B54-BA4B-D728639FD57F}" type="pres">
      <dgm:prSet presAssocID="{72B74134-E828-4654-AE56-2B73B569C59C}" presName="node" presStyleLbl="node1" presStyleIdx="0" presStyleCnt="5" custScaleX="103144">
        <dgm:presLayoutVars>
          <dgm:bulletEnabled val="1"/>
        </dgm:presLayoutVars>
      </dgm:prSet>
      <dgm:spPr/>
    </dgm:pt>
    <dgm:pt modelId="{DB5097A2-E5AC-4B33-A3F9-89961F4B0AC1}" type="pres">
      <dgm:prSet presAssocID="{72B74134-E828-4654-AE56-2B73B569C59C}" presName="spNode" presStyleCnt="0"/>
      <dgm:spPr/>
    </dgm:pt>
    <dgm:pt modelId="{482E1E03-AC10-47D7-BAC4-657F731613E8}" type="pres">
      <dgm:prSet presAssocID="{AA4715DA-F753-4645-9373-4BE158B2D93C}" presName="sibTrans" presStyleLbl="sibTrans1D1" presStyleIdx="0" presStyleCnt="5"/>
      <dgm:spPr/>
    </dgm:pt>
    <dgm:pt modelId="{2F3A992E-80FC-444E-93BC-4EE41EA51AB0}" type="pres">
      <dgm:prSet presAssocID="{08DDAEA9-CFBB-4394-BA13-E6B5457163E4}" presName="node" presStyleLbl="node1" presStyleIdx="1" presStyleCnt="5" custScaleX="142115">
        <dgm:presLayoutVars>
          <dgm:bulletEnabled val="1"/>
        </dgm:presLayoutVars>
      </dgm:prSet>
      <dgm:spPr/>
    </dgm:pt>
    <dgm:pt modelId="{65FB21AC-C210-49A1-B077-2127130DCFB0}" type="pres">
      <dgm:prSet presAssocID="{08DDAEA9-CFBB-4394-BA13-E6B5457163E4}" presName="spNode" presStyleCnt="0"/>
      <dgm:spPr/>
    </dgm:pt>
    <dgm:pt modelId="{642EE6C8-B3BD-443B-A1E6-EFD698E8407F}" type="pres">
      <dgm:prSet presAssocID="{D3FD198C-C9F3-4549-B36E-3A7762A06844}" presName="sibTrans" presStyleLbl="sibTrans1D1" presStyleIdx="1" presStyleCnt="5"/>
      <dgm:spPr/>
    </dgm:pt>
    <dgm:pt modelId="{C1F588E2-E276-45FC-A7CF-D365627F6E12}" type="pres">
      <dgm:prSet presAssocID="{D36DB39B-9B66-464D-A0C0-5A82BC6A391E}" presName="node" presStyleLbl="node1" presStyleIdx="2" presStyleCnt="5" custScaleX="131996">
        <dgm:presLayoutVars>
          <dgm:bulletEnabled val="1"/>
        </dgm:presLayoutVars>
      </dgm:prSet>
      <dgm:spPr/>
    </dgm:pt>
    <dgm:pt modelId="{EB81C8FF-D27B-4EEF-A763-0B02C8649E0C}" type="pres">
      <dgm:prSet presAssocID="{D36DB39B-9B66-464D-A0C0-5A82BC6A391E}" presName="spNode" presStyleCnt="0"/>
      <dgm:spPr/>
    </dgm:pt>
    <dgm:pt modelId="{FB14401C-490E-411A-AD70-9E5C29CF1A2E}" type="pres">
      <dgm:prSet presAssocID="{EE9BB402-BE5C-4DB1-8E07-9908829B4D47}" presName="sibTrans" presStyleLbl="sibTrans1D1" presStyleIdx="2" presStyleCnt="5"/>
      <dgm:spPr/>
    </dgm:pt>
    <dgm:pt modelId="{1B7CD967-21CC-4B3A-A158-BA6EA50BECB9}" type="pres">
      <dgm:prSet presAssocID="{7C280572-1004-4BEB-9968-D25C5487C0BD}" presName="node" presStyleLbl="node1" presStyleIdx="3" presStyleCnt="5" custScaleX="134274">
        <dgm:presLayoutVars>
          <dgm:bulletEnabled val="1"/>
        </dgm:presLayoutVars>
      </dgm:prSet>
      <dgm:spPr/>
    </dgm:pt>
    <dgm:pt modelId="{035E86B9-E865-46DE-AE26-EF83668CA45B}" type="pres">
      <dgm:prSet presAssocID="{7C280572-1004-4BEB-9968-D25C5487C0BD}" presName="spNode" presStyleCnt="0"/>
      <dgm:spPr/>
    </dgm:pt>
    <dgm:pt modelId="{68E37763-050F-4866-BCEC-6DE094BE9B2A}" type="pres">
      <dgm:prSet presAssocID="{D771AF28-F225-45EB-846A-63D9DAAC4DE5}" presName="sibTrans" presStyleLbl="sibTrans1D1" presStyleIdx="3" presStyleCnt="5"/>
      <dgm:spPr/>
    </dgm:pt>
    <dgm:pt modelId="{AD9BA3FC-D60B-46DB-9453-7A9DB8387BD6}" type="pres">
      <dgm:prSet presAssocID="{E3800CE4-42C8-4DB7-B638-B495C5A84B97}" presName="node" presStyleLbl="node1" presStyleIdx="4" presStyleCnt="5" custScaleX="124435">
        <dgm:presLayoutVars>
          <dgm:bulletEnabled val="1"/>
        </dgm:presLayoutVars>
      </dgm:prSet>
      <dgm:spPr/>
    </dgm:pt>
    <dgm:pt modelId="{63E79FF4-A5B5-44E9-8B59-FD285657A58A}" type="pres">
      <dgm:prSet presAssocID="{E3800CE4-42C8-4DB7-B638-B495C5A84B97}" presName="spNode" presStyleCnt="0"/>
      <dgm:spPr/>
    </dgm:pt>
    <dgm:pt modelId="{AFE7DA42-AEF9-4331-8436-CD3673273598}" type="pres">
      <dgm:prSet presAssocID="{10C24F3A-AA3C-4AC2-8624-CCAE3AA64A7B}" presName="sibTrans" presStyleLbl="sibTrans1D1" presStyleIdx="4" presStyleCnt="5"/>
      <dgm:spPr/>
    </dgm:pt>
  </dgm:ptLst>
  <dgm:cxnLst>
    <dgm:cxn modelId="{BF94A109-DC2A-4CDA-9161-E49B6A90EE2F}" srcId="{9E3A4ED7-B9B9-4958-838A-227C1799AAFB}" destId="{E3800CE4-42C8-4DB7-B638-B495C5A84B97}" srcOrd="4" destOrd="0" parTransId="{583D0CA4-50B6-4091-AAF2-84F20CE6D583}" sibTransId="{10C24F3A-AA3C-4AC2-8624-CCAE3AA64A7B}"/>
    <dgm:cxn modelId="{F516720D-0136-4C17-BA62-9883E140FF4A}" srcId="{9E3A4ED7-B9B9-4958-838A-227C1799AAFB}" destId="{08DDAEA9-CFBB-4394-BA13-E6B5457163E4}" srcOrd="1" destOrd="0" parTransId="{4F64931B-D330-4FFF-826C-C67CC8350419}" sibTransId="{D3FD198C-C9F3-4549-B36E-3A7762A06844}"/>
    <dgm:cxn modelId="{A1471526-A452-4DB1-96B7-42FC013B9048}" type="presOf" srcId="{D771AF28-F225-45EB-846A-63D9DAAC4DE5}" destId="{68E37763-050F-4866-BCEC-6DE094BE9B2A}" srcOrd="0" destOrd="0" presId="urn:microsoft.com/office/officeart/2005/8/layout/cycle5"/>
    <dgm:cxn modelId="{0667FA2D-458E-4725-8516-8160764CDDD0}" type="presOf" srcId="{E3800CE4-42C8-4DB7-B638-B495C5A84B97}" destId="{AD9BA3FC-D60B-46DB-9453-7A9DB8387BD6}" srcOrd="0" destOrd="0" presId="urn:microsoft.com/office/officeart/2005/8/layout/cycle5"/>
    <dgm:cxn modelId="{8375BE3D-F451-4C2A-A114-26DD91A52A8B}" srcId="{9E3A4ED7-B9B9-4958-838A-227C1799AAFB}" destId="{72B74134-E828-4654-AE56-2B73B569C59C}" srcOrd="0" destOrd="0" parTransId="{C76BE10A-7909-468E-A87D-30B12D5F847D}" sibTransId="{AA4715DA-F753-4645-9373-4BE158B2D93C}"/>
    <dgm:cxn modelId="{47C00A60-F495-4502-9707-92763C02E5CB}" type="presOf" srcId="{AA4715DA-F753-4645-9373-4BE158B2D93C}" destId="{482E1E03-AC10-47D7-BAC4-657F731613E8}" srcOrd="0" destOrd="0" presId="urn:microsoft.com/office/officeart/2005/8/layout/cycle5"/>
    <dgm:cxn modelId="{90D8364F-9677-4C1A-8328-39DF75E2D081}" type="presOf" srcId="{9E3A4ED7-B9B9-4958-838A-227C1799AAFB}" destId="{AADBB0B6-3FF8-40E4-9BA4-9F0E08AD29A9}" srcOrd="0" destOrd="0" presId="urn:microsoft.com/office/officeart/2005/8/layout/cycle5"/>
    <dgm:cxn modelId="{2271A86F-C371-41D3-982C-C1F2C93141DE}" type="presOf" srcId="{EE9BB402-BE5C-4DB1-8E07-9908829B4D47}" destId="{FB14401C-490E-411A-AD70-9E5C29CF1A2E}" srcOrd="0" destOrd="0" presId="urn:microsoft.com/office/officeart/2005/8/layout/cycle5"/>
    <dgm:cxn modelId="{40BF9C56-9408-4BCF-99A6-E7DC06E4A1A0}" type="presOf" srcId="{D36DB39B-9B66-464D-A0C0-5A82BC6A391E}" destId="{C1F588E2-E276-45FC-A7CF-D365627F6E12}" srcOrd="0" destOrd="0" presId="urn:microsoft.com/office/officeart/2005/8/layout/cycle5"/>
    <dgm:cxn modelId="{F896817E-7197-45E7-9D10-A942BFB50488}" srcId="{9E3A4ED7-B9B9-4958-838A-227C1799AAFB}" destId="{D36DB39B-9B66-464D-A0C0-5A82BC6A391E}" srcOrd="2" destOrd="0" parTransId="{6E12B9DE-4F90-4CAE-A129-1A7FF222B943}" sibTransId="{EE9BB402-BE5C-4DB1-8E07-9908829B4D47}"/>
    <dgm:cxn modelId="{9F612C87-942C-4CFB-A5D5-DF5AF5D83010}" type="presOf" srcId="{08DDAEA9-CFBB-4394-BA13-E6B5457163E4}" destId="{2F3A992E-80FC-444E-93BC-4EE41EA51AB0}" srcOrd="0" destOrd="0" presId="urn:microsoft.com/office/officeart/2005/8/layout/cycle5"/>
    <dgm:cxn modelId="{C5D1B1B9-18CE-4F49-B040-C0ACFE889928}" type="presOf" srcId="{10C24F3A-AA3C-4AC2-8624-CCAE3AA64A7B}" destId="{AFE7DA42-AEF9-4331-8436-CD3673273598}" srcOrd="0" destOrd="0" presId="urn:microsoft.com/office/officeart/2005/8/layout/cycle5"/>
    <dgm:cxn modelId="{F4A8A6D8-51EE-4C3C-9149-8156EF85E4F3}" type="presOf" srcId="{7C280572-1004-4BEB-9968-D25C5487C0BD}" destId="{1B7CD967-21CC-4B3A-A158-BA6EA50BECB9}" srcOrd="0" destOrd="0" presId="urn:microsoft.com/office/officeart/2005/8/layout/cycle5"/>
    <dgm:cxn modelId="{FFA906E0-7284-4DA8-B1C0-BF87286AB176}" type="presOf" srcId="{D3FD198C-C9F3-4549-B36E-3A7762A06844}" destId="{642EE6C8-B3BD-443B-A1E6-EFD698E8407F}" srcOrd="0" destOrd="0" presId="urn:microsoft.com/office/officeart/2005/8/layout/cycle5"/>
    <dgm:cxn modelId="{6917E1F7-1B7D-40BE-A09D-8A759C4228D4}" srcId="{9E3A4ED7-B9B9-4958-838A-227C1799AAFB}" destId="{7C280572-1004-4BEB-9968-D25C5487C0BD}" srcOrd="3" destOrd="0" parTransId="{65CE4220-3174-4411-A5EA-15C753EA2FA1}" sibTransId="{D771AF28-F225-45EB-846A-63D9DAAC4DE5}"/>
    <dgm:cxn modelId="{F243EEFC-E03B-4962-A7EA-8F5B2CAC5C25}" type="presOf" srcId="{72B74134-E828-4654-AE56-2B73B569C59C}" destId="{FE1B6B7F-17CE-4B54-BA4B-D728639FD57F}" srcOrd="0" destOrd="0" presId="urn:microsoft.com/office/officeart/2005/8/layout/cycle5"/>
    <dgm:cxn modelId="{F6F36EDD-FC14-477E-B656-BAE2A5D7643E}" type="presParOf" srcId="{AADBB0B6-3FF8-40E4-9BA4-9F0E08AD29A9}" destId="{FE1B6B7F-17CE-4B54-BA4B-D728639FD57F}" srcOrd="0" destOrd="0" presId="urn:microsoft.com/office/officeart/2005/8/layout/cycle5"/>
    <dgm:cxn modelId="{ABF38112-1150-4DA2-A685-EEC80F96DB2C}" type="presParOf" srcId="{AADBB0B6-3FF8-40E4-9BA4-9F0E08AD29A9}" destId="{DB5097A2-E5AC-4B33-A3F9-89961F4B0AC1}" srcOrd="1" destOrd="0" presId="urn:microsoft.com/office/officeart/2005/8/layout/cycle5"/>
    <dgm:cxn modelId="{C9C7EC86-49B9-4248-A142-3B278A910A1F}" type="presParOf" srcId="{AADBB0B6-3FF8-40E4-9BA4-9F0E08AD29A9}" destId="{482E1E03-AC10-47D7-BAC4-657F731613E8}" srcOrd="2" destOrd="0" presId="urn:microsoft.com/office/officeart/2005/8/layout/cycle5"/>
    <dgm:cxn modelId="{3182ADF0-B51F-4456-AC90-88C3D2E80F6D}" type="presParOf" srcId="{AADBB0B6-3FF8-40E4-9BA4-9F0E08AD29A9}" destId="{2F3A992E-80FC-444E-93BC-4EE41EA51AB0}" srcOrd="3" destOrd="0" presId="urn:microsoft.com/office/officeart/2005/8/layout/cycle5"/>
    <dgm:cxn modelId="{42E8CA5D-0E98-4265-8358-290DC74F8224}" type="presParOf" srcId="{AADBB0B6-3FF8-40E4-9BA4-9F0E08AD29A9}" destId="{65FB21AC-C210-49A1-B077-2127130DCFB0}" srcOrd="4" destOrd="0" presId="urn:microsoft.com/office/officeart/2005/8/layout/cycle5"/>
    <dgm:cxn modelId="{920F3B0C-37E7-4A98-95B1-78CACA821DAC}" type="presParOf" srcId="{AADBB0B6-3FF8-40E4-9BA4-9F0E08AD29A9}" destId="{642EE6C8-B3BD-443B-A1E6-EFD698E8407F}" srcOrd="5" destOrd="0" presId="urn:microsoft.com/office/officeart/2005/8/layout/cycle5"/>
    <dgm:cxn modelId="{DE7A72BA-0903-4FBB-AE17-EC6C49C406B7}" type="presParOf" srcId="{AADBB0B6-3FF8-40E4-9BA4-9F0E08AD29A9}" destId="{C1F588E2-E276-45FC-A7CF-D365627F6E12}" srcOrd="6" destOrd="0" presId="urn:microsoft.com/office/officeart/2005/8/layout/cycle5"/>
    <dgm:cxn modelId="{65CA9409-5467-4527-A41B-F25A8DF4BD9E}" type="presParOf" srcId="{AADBB0B6-3FF8-40E4-9BA4-9F0E08AD29A9}" destId="{EB81C8FF-D27B-4EEF-A763-0B02C8649E0C}" srcOrd="7" destOrd="0" presId="urn:microsoft.com/office/officeart/2005/8/layout/cycle5"/>
    <dgm:cxn modelId="{4958023C-65E0-4C48-9750-8C69A8D9C3A5}" type="presParOf" srcId="{AADBB0B6-3FF8-40E4-9BA4-9F0E08AD29A9}" destId="{FB14401C-490E-411A-AD70-9E5C29CF1A2E}" srcOrd="8" destOrd="0" presId="urn:microsoft.com/office/officeart/2005/8/layout/cycle5"/>
    <dgm:cxn modelId="{3CFB4275-CF49-4FC2-8FFC-AB523F9FA7C6}" type="presParOf" srcId="{AADBB0B6-3FF8-40E4-9BA4-9F0E08AD29A9}" destId="{1B7CD967-21CC-4B3A-A158-BA6EA50BECB9}" srcOrd="9" destOrd="0" presId="urn:microsoft.com/office/officeart/2005/8/layout/cycle5"/>
    <dgm:cxn modelId="{E940106D-2C38-4937-ADB6-5EAEEFD564B5}" type="presParOf" srcId="{AADBB0B6-3FF8-40E4-9BA4-9F0E08AD29A9}" destId="{035E86B9-E865-46DE-AE26-EF83668CA45B}" srcOrd="10" destOrd="0" presId="urn:microsoft.com/office/officeart/2005/8/layout/cycle5"/>
    <dgm:cxn modelId="{4BF87712-9546-47BE-AADB-B524F8F9BF01}" type="presParOf" srcId="{AADBB0B6-3FF8-40E4-9BA4-9F0E08AD29A9}" destId="{68E37763-050F-4866-BCEC-6DE094BE9B2A}" srcOrd="11" destOrd="0" presId="urn:microsoft.com/office/officeart/2005/8/layout/cycle5"/>
    <dgm:cxn modelId="{5127596B-FC09-405C-8805-F56DF8538CF2}" type="presParOf" srcId="{AADBB0B6-3FF8-40E4-9BA4-9F0E08AD29A9}" destId="{AD9BA3FC-D60B-46DB-9453-7A9DB8387BD6}" srcOrd="12" destOrd="0" presId="urn:microsoft.com/office/officeart/2005/8/layout/cycle5"/>
    <dgm:cxn modelId="{904DFF99-73D4-4830-911A-07D37776D9A5}" type="presParOf" srcId="{AADBB0B6-3FF8-40E4-9BA4-9F0E08AD29A9}" destId="{63E79FF4-A5B5-44E9-8B59-FD285657A58A}" srcOrd="13" destOrd="0" presId="urn:microsoft.com/office/officeart/2005/8/layout/cycle5"/>
    <dgm:cxn modelId="{1B9C238D-FCCA-46E1-BB3D-50076F39ECBA}" type="presParOf" srcId="{AADBB0B6-3FF8-40E4-9BA4-9F0E08AD29A9}" destId="{AFE7DA42-AEF9-4331-8436-CD3673273598}" srcOrd="14" destOrd="0" presId="urn:microsoft.com/office/officeart/2005/8/layout/cycle5"/>
  </dgm:cxnLst>
  <dgm:bg>
    <a:effectLst>
      <a:outerShdw blurRad="50800" dist="38100" algn="l" rotWithShape="0">
        <a:prstClr val="black">
          <a:alpha val="40000"/>
        </a:prstClr>
      </a:outerShdw>
    </a:effectLst>
  </dgm:bg>
  <dgm:whole>
    <a:ln w="28575">
      <a:solidFill>
        <a:schemeClr val="bg1">
          <a:lumMod val="65000"/>
        </a:schemeClr>
      </a:solidFill>
      <a:prstDash val="solid"/>
    </a:ln>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E1B6B7F-17CE-4B54-BA4B-D728639FD57F}">
      <dsp:nvSpPr>
        <dsp:cNvPr id="0" name=""/>
        <dsp:cNvSpPr/>
      </dsp:nvSpPr>
      <dsp:spPr>
        <a:xfrm>
          <a:off x="1461856" y="722"/>
          <a:ext cx="727545" cy="458489"/>
        </a:xfrm>
        <a:prstGeom prst="roundRect">
          <a:avLst/>
        </a:prstGeom>
        <a:solidFill>
          <a:schemeClr val="accent2">
            <a:hueOff val="0"/>
            <a:satOff val="0"/>
            <a:lumOff val="0"/>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Font typeface="+mj-lt"/>
            <a:buNone/>
          </a:pPr>
          <a:r>
            <a:rPr lang="es-CO" sz="800" kern="1200"/>
            <a:t>Diagnóstico inicial</a:t>
          </a:r>
        </a:p>
      </dsp:txBody>
      <dsp:txXfrm>
        <a:off x="1484238" y="23104"/>
        <a:ext cx="682781" cy="413725"/>
      </dsp:txXfrm>
    </dsp:sp>
    <dsp:sp modelId="{482E1E03-AC10-47D7-BAC4-657F731613E8}">
      <dsp:nvSpPr>
        <dsp:cNvPr id="0" name=""/>
        <dsp:cNvSpPr/>
      </dsp:nvSpPr>
      <dsp:spPr>
        <a:xfrm>
          <a:off x="909421" y="229967"/>
          <a:ext cx="1832415" cy="1832415"/>
        </a:xfrm>
        <a:custGeom>
          <a:avLst/>
          <a:gdLst/>
          <a:ahLst/>
          <a:cxnLst/>
          <a:rect l="0" t="0" r="0" b="0"/>
          <a:pathLst>
            <a:path>
              <a:moveTo>
                <a:pt x="1371908" y="121365"/>
              </a:moveTo>
              <a:arcTo wR="916207" hR="916207" stAng="17989596" swAng="1184267"/>
            </a:path>
          </a:pathLst>
        </a:custGeom>
        <a:noFill/>
        <a:ln w="6350" cap="flat" cmpd="sng" algn="ctr">
          <a:solidFill>
            <a:schemeClr val="accent2">
              <a:hueOff val="0"/>
              <a:satOff val="0"/>
              <a:lumOff val="0"/>
              <a:alphaOff val="0"/>
            </a:schemeClr>
          </a:solidFill>
          <a:prstDash val="solid"/>
          <a:miter lim="800000"/>
          <a:tailEnd type="arrow"/>
        </a:ln>
        <a:effectLst/>
        <a:scene3d>
          <a:camera prst="orthographicFront">
            <a:rot lat="0" lon="0" rev="0"/>
          </a:camera>
          <a:lightRig rig="contrasting" dir="t">
            <a:rot lat="0" lon="0" rev="1200000"/>
          </a:lightRig>
        </a:scene3d>
        <a:sp3d z="-110000"/>
      </dsp:spPr>
      <dsp:style>
        <a:lnRef idx="1">
          <a:scrgbClr r="0" g="0" b="0"/>
        </a:lnRef>
        <a:fillRef idx="0">
          <a:scrgbClr r="0" g="0" b="0"/>
        </a:fillRef>
        <a:effectRef idx="0">
          <a:scrgbClr r="0" g="0" b="0"/>
        </a:effectRef>
        <a:fontRef idx="minor"/>
      </dsp:style>
    </dsp:sp>
    <dsp:sp modelId="{2F3A992E-80FC-444E-93BC-4EE41EA51AB0}">
      <dsp:nvSpPr>
        <dsp:cNvPr id="0" name=""/>
        <dsp:cNvSpPr/>
      </dsp:nvSpPr>
      <dsp:spPr>
        <a:xfrm>
          <a:off x="2195776" y="633806"/>
          <a:ext cx="1002434" cy="458489"/>
        </a:xfrm>
        <a:prstGeom prst="roundRect">
          <a:avLst/>
        </a:prstGeom>
        <a:solidFill>
          <a:schemeClr val="accent2">
            <a:hueOff val="1610903"/>
            <a:satOff val="-4623"/>
            <a:lumOff val="-7402"/>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Font typeface="+mj-lt"/>
            <a:buNone/>
          </a:pPr>
          <a:r>
            <a:rPr lang="es-CO" sz="800" kern="1200"/>
            <a:t>Priorización</a:t>
          </a:r>
        </a:p>
      </dsp:txBody>
      <dsp:txXfrm>
        <a:off x="2218158" y="656188"/>
        <a:ext cx="957670" cy="413725"/>
      </dsp:txXfrm>
    </dsp:sp>
    <dsp:sp modelId="{642EE6C8-B3BD-443B-A1E6-EFD698E8407F}">
      <dsp:nvSpPr>
        <dsp:cNvPr id="0" name=""/>
        <dsp:cNvSpPr/>
      </dsp:nvSpPr>
      <dsp:spPr>
        <a:xfrm>
          <a:off x="909421" y="229967"/>
          <a:ext cx="1832415" cy="1832415"/>
        </a:xfrm>
        <a:custGeom>
          <a:avLst/>
          <a:gdLst/>
          <a:ahLst/>
          <a:cxnLst/>
          <a:rect l="0" t="0" r="0" b="0"/>
          <a:pathLst>
            <a:path>
              <a:moveTo>
                <a:pt x="1830221" y="979578"/>
              </a:moveTo>
              <a:arcTo wR="916207" hR="916207" stAng="21837967" swAng="1360186"/>
            </a:path>
          </a:pathLst>
        </a:custGeom>
        <a:noFill/>
        <a:ln w="6350" cap="flat" cmpd="sng" algn="ctr">
          <a:solidFill>
            <a:schemeClr val="accent2">
              <a:hueOff val="1610903"/>
              <a:satOff val="-4623"/>
              <a:lumOff val="-7402"/>
              <a:alphaOff val="0"/>
            </a:schemeClr>
          </a:solidFill>
          <a:prstDash val="solid"/>
          <a:miter lim="800000"/>
          <a:tailEnd type="arrow"/>
        </a:ln>
        <a:effectLst/>
        <a:scene3d>
          <a:camera prst="orthographicFront">
            <a:rot lat="0" lon="0" rev="0"/>
          </a:camera>
          <a:lightRig rig="contrasting" dir="t">
            <a:rot lat="0" lon="0" rev="1200000"/>
          </a:lightRig>
        </a:scene3d>
        <a:sp3d z="-110000"/>
      </dsp:spPr>
      <dsp:style>
        <a:lnRef idx="1">
          <a:scrgbClr r="0" g="0" b="0"/>
        </a:lnRef>
        <a:fillRef idx="0">
          <a:scrgbClr r="0" g="0" b="0"/>
        </a:fillRef>
        <a:effectRef idx="0">
          <a:scrgbClr r="0" g="0" b="0"/>
        </a:effectRef>
        <a:fontRef idx="minor"/>
      </dsp:style>
    </dsp:sp>
    <dsp:sp modelId="{C1F588E2-E276-45FC-A7CF-D365627F6E12}">
      <dsp:nvSpPr>
        <dsp:cNvPr id="0" name=""/>
        <dsp:cNvSpPr/>
      </dsp:nvSpPr>
      <dsp:spPr>
        <a:xfrm>
          <a:off x="1898633" y="1658157"/>
          <a:ext cx="931058" cy="458489"/>
        </a:xfrm>
        <a:prstGeom prst="roundRect">
          <a:avLst/>
        </a:prstGeom>
        <a:solidFill>
          <a:schemeClr val="accent2">
            <a:hueOff val="3221807"/>
            <a:satOff val="-9246"/>
            <a:lumOff val="-14805"/>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Font typeface="+mj-lt"/>
            <a:buNone/>
          </a:pPr>
          <a:r>
            <a:rPr lang="es-CO" sz="800" kern="1200"/>
            <a:t>Plan de implementación</a:t>
          </a:r>
        </a:p>
      </dsp:txBody>
      <dsp:txXfrm>
        <a:off x="1921015" y="1680539"/>
        <a:ext cx="886294" cy="413725"/>
      </dsp:txXfrm>
    </dsp:sp>
    <dsp:sp modelId="{FB14401C-490E-411A-AD70-9E5C29CF1A2E}">
      <dsp:nvSpPr>
        <dsp:cNvPr id="0" name=""/>
        <dsp:cNvSpPr/>
      </dsp:nvSpPr>
      <dsp:spPr>
        <a:xfrm>
          <a:off x="909421" y="229967"/>
          <a:ext cx="1832415" cy="1832415"/>
        </a:xfrm>
        <a:custGeom>
          <a:avLst/>
          <a:gdLst/>
          <a:ahLst/>
          <a:cxnLst/>
          <a:rect l="0" t="0" r="0" b="0"/>
          <a:pathLst>
            <a:path>
              <a:moveTo>
                <a:pt x="961675" y="1831286"/>
              </a:moveTo>
              <a:arcTo wR="916207" hR="916207" stAng="5229328" swAng="311112"/>
            </a:path>
          </a:pathLst>
        </a:custGeom>
        <a:noFill/>
        <a:ln w="6350" cap="flat" cmpd="sng" algn="ctr">
          <a:solidFill>
            <a:schemeClr val="accent2">
              <a:hueOff val="3221807"/>
              <a:satOff val="-9246"/>
              <a:lumOff val="-14805"/>
              <a:alphaOff val="0"/>
            </a:schemeClr>
          </a:solidFill>
          <a:prstDash val="solid"/>
          <a:miter lim="800000"/>
          <a:tailEnd type="arrow"/>
        </a:ln>
        <a:effectLst/>
        <a:scene3d>
          <a:camera prst="orthographicFront">
            <a:rot lat="0" lon="0" rev="0"/>
          </a:camera>
          <a:lightRig rig="contrasting" dir="t">
            <a:rot lat="0" lon="0" rev="1200000"/>
          </a:lightRig>
        </a:scene3d>
        <a:sp3d z="-110000"/>
      </dsp:spPr>
      <dsp:style>
        <a:lnRef idx="1">
          <a:scrgbClr r="0" g="0" b="0"/>
        </a:lnRef>
        <a:fillRef idx="0">
          <a:scrgbClr r="0" g="0" b="0"/>
        </a:fillRef>
        <a:effectRef idx="0">
          <a:scrgbClr r="0" g="0" b="0"/>
        </a:effectRef>
        <a:fontRef idx="minor"/>
      </dsp:style>
    </dsp:sp>
    <dsp:sp modelId="{1B7CD967-21CC-4B3A-A158-BA6EA50BECB9}">
      <dsp:nvSpPr>
        <dsp:cNvPr id="0" name=""/>
        <dsp:cNvSpPr/>
      </dsp:nvSpPr>
      <dsp:spPr>
        <a:xfrm>
          <a:off x="813532" y="1658157"/>
          <a:ext cx="947127" cy="458489"/>
        </a:xfrm>
        <a:prstGeom prst="roundRect">
          <a:avLst/>
        </a:prstGeom>
        <a:solidFill>
          <a:schemeClr val="accent2">
            <a:hueOff val="4832710"/>
            <a:satOff val="-13870"/>
            <a:lumOff val="-22207"/>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Font typeface="+mj-lt"/>
            <a:buNone/>
          </a:pPr>
          <a:r>
            <a:rPr lang="es-CO" sz="800" kern="1200"/>
            <a:t>Ejecución</a:t>
          </a:r>
        </a:p>
      </dsp:txBody>
      <dsp:txXfrm>
        <a:off x="835914" y="1680539"/>
        <a:ext cx="902363" cy="413725"/>
      </dsp:txXfrm>
    </dsp:sp>
    <dsp:sp modelId="{68E37763-050F-4866-BCEC-6DE094BE9B2A}">
      <dsp:nvSpPr>
        <dsp:cNvPr id="0" name=""/>
        <dsp:cNvSpPr/>
      </dsp:nvSpPr>
      <dsp:spPr>
        <a:xfrm>
          <a:off x="909421" y="229967"/>
          <a:ext cx="1832415" cy="1832415"/>
        </a:xfrm>
        <a:custGeom>
          <a:avLst/>
          <a:gdLst/>
          <a:ahLst/>
          <a:cxnLst/>
          <a:rect l="0" t="0" r="0" b="0"/>
          <a:pathLst>
            <a:path>
              <a:moveTo>
                <a:pt x="97233" y="1326960"/>
              </a:moveTo>
              <a:arcTo wR="916207" hR="916207" stAng="9201847" swAng="1360186"/>
            </a:path>
          </a:pathLst>
        </a:custGeom>
        <a:noFill/>
        <a:ln w="6350" cap="flat" cmpd="sng" algn="ctr">
          <a:solidFill>
            <a:schemeClr val="accent2">
              <a:hueOff val="4832710"/>
              <a:satOff val="-13870"/>
              <a:lumOff val="-22207"/>
              <a:alphaOff val="0"/>
            </a:schemeClr>
          </a:solidFill>
          <a:prstDash val="solid"/>
          <a:miter lim="800000"/>
          <a:tailEnd type="arrow"/>
        </a:ln>
        <a:effectLst/>
        <a:scene3d>
          <a:camera prst="orthographicFront">
            <a:rot lat="0" lon="0" rev="0"/>
          </a:camera>
          <a:lightRig rig="contrasting" dir="t">
            <a:rot lat="0" lon="0" rev="1200000"/>
          </a:lightRig>
        </a:scene3d>
        <a:sp3d z="-110000"/>
      </dsp:spPr>
      <dsp:style>
        <a:lnRef idx="1">
          <a:scrgbClr r="0" g="0" b="0"/>
        </a:lnRef>
        <a:fillRef idx="0">
          <a:scrgbClr r="0" g="0" b="0"/>
        </a:fillRef>
        <a:effectRef idx="0">
          <a:scrgbClr r="0" g="0" b="0"/>
        </a:effectRef>
        <a:fontRef idx="minor"/>
      </dsp:style>
    </dsp:sp>
    <dsp:sp modelId="{AD9BA3FC-D60B-46DB-9453-7A9DB8387BD6}">
      <dsp:nvSpPr>
        <dsp:cNvPr id="0" name=""/>
        <dsp:cNvSpPr/>
      </dsp:nvSpPr>
      <dsp:spPr>
        <a:xfrm>
          <a:off x="515401" y="633806"/>
          <a:ext cx="877725" cy="458489"/>
        </a:xfrm>
        <a:prstGeom prst="roundRect">
          <a:avLst/>
        </a:prstGeom>
        <a:solidFill>
          <a:schemeClr val="accent2">
            <a:hueOff val="6443614"/>
            <a:satOff val="-18493"/>
            <a:lumOff val="-29609"/>
            <a:alphaOff val="0"/>
          </a:scheme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CO" sz="800" kern="1200"/>
            <a:t>Seguimiento y mejora</a:t>
          </a:r>
        </a:p>
      </dsp:txBody>
      <dsp:txXfrm>
        <a:off x="537783" y="656188"/>
        <a:ext cx="832961" cy="413725"/>
      </dsp:txXfrm>
    </dsp:sp>
    <dsp:sp modelId="{AFE7DA42-AEF9-4331-8436-CD3673273598}">
      <dsp:nvSpPr>
        <dsp:cNvPr id="0" name=""/>
        <dsp:cNvSpPr/>
      </dsp:nvSpPr>
      <dsp:spPr>
        <a:xfrm>
          <a:off x="909421" y="229967"/>
          <a:ext cx="1832415" cy="1832415"/>
        </a:xfrm>
        <a:custGeom>
          <a:avLst/>
          <a:gdLst/>
          <a:ahLst/>
          <a:cxnLst/>
          <a:rect l="0" t="0" r="0" b="0"/>
          <a:pathLst>
            <a:path>
              <a:moveTo>
                <a:pt x="218849" y="321961"/>
              </a:moveTo>
              <a:arcTo wR="916207" hR="916207" stAng="13226137" swAng="1184267"/>
            </a:path>
          </a:pathLst>
        </a:custGeom>
        <a:noFill/>
        <a:ln w="6350" cap="flat" cmpd="sng" algn="ctr">
          <a:solidFill>
            <a:schemeClr val="accent2">
              <a:hueOff val="6443614"/>
              <a:satOff val="-18493"/>
              <a:lumOff val="-29609"/>
              <a:alphaOff val="0"/>
            </a:schemeClr>
          </a:solidFill>
          <a:prstDash val="solid"/>
          <a:miter lim="800000"/>
          <a:tailEnd type="arrow"/>
        </a:ln>
        <a:effectLst/>
        <a:scene3d>
          <a:camera prst="orthographicFront">
            <a:rot lat="0" lon="0" rev="0"/>
          </a:camera>
          <a:lightRig rig="contrasting" dir="t">
            <a:rot lat="0" lon="0" rev="1200000"/>
          </a:lightRig>
        </a:scene3d>
        <a:sp3d z="-110000"/>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D94BA-C597-48B7-BDF0-D8ED0DBA9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56</Pages>
  <Words>11622</Words>
  <Characters>63922</Characters>
  <Application>Microsoft Office Word</Application>
  <DocSecurity>0</DocSecurity>
  <Lines>532</Lines>
  <Paragraphs>150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Reyes</dc:creator>
  <cp:keywords/>
  <dc:description/>
  <cp:lastModifiedBy>Claudia Reyes</cp:lastModifiedBy>
  <cp:revision>42</cp:revision>
  <dcterms:created xsi:type="dcterms:W3CDTF">2025-12-27T14:51:00Z</dcterms:created>
  <dcterms:modified xsi:type="dcterms:W3CDTF">2025-12-28T01:27:00Z</dcterms:modified>
</cp:coreProperties>
</file>